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9C" w:rsidRDefault="00E247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79C" w:rsidRDefault="00E2479C">
      <w:pPr>
        <w:pStyle w:val="ConsPlusNormal"/>
        <w:jc w:val="both"/>
      </w:pPr>
    </w:p>
    <w:p w:rsidR="00E2479C" w:rsidRDefault="00E2479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2479C" w:rsidRDefault="00E2479C">
      <w:pPr>
        <w:pStyle w:val="ConsPlusNormal"/>
        <w:jc w:val="both"/>
      </w:pPr>
      <w:r>
        <w:t>Республики Беларусь 21 апреля 2009 г. N 8/20808</w:t>
      </w:r>
    </w:p>
    <w:p w:rsidR="00E2479C" w:rsidRDefault="00E247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2479C" w:rsidRDefault="00E2479C">
      <w:pPr>
        <w:pStyle w:val="ConsPlusNormal"/>
        <w:jc w:val="both"/>
      </w:pPr>
    </w:p>
    <w:p w:rsidR="00E2479C" w:rsidRDefault="00E2479C">
      <w:pPr>
        <w:pStyle w:val="ConsPlusTitle"/>
        <w:jc w:val="center"/>
      </w:pPr>
      <w:r>
        <w:t>ПОСТАНОВЛЕНИЕ МИНИСТЕРСТВА ПРИРОДНЫХ РЕСУРСОВ И ОХРАНЫ</w:t>
      </w:r>
    </w:p>
    <w:p w:rsidR="00E2479C" w:rsidRDefault="00E2479C">
      <w:pPr>
        <w:pStyle w:val="ConsPlusTitle"/>
        <w:jc w:val="center"/>
      </w:pPr>
      <w:r>
        <w:t>ОКРУЖАЮЩЕЙ СРЕДЫ РЕСПУБЛИКИ БЕЛАРУСЬ,</w:t>
      </w:r>
    </w:p>
    <w:p w:rsidR="00E2479C" w:rsidRDefault="00E2479C">
      <w:pPr>
        <w:pStyle w:val="ConsPlusTitle"/>
        <w:jc w:val="center"/>
      </w:pPr>
      <w:r>
        <w:t>МИНИСТЕРСТВА ПО ЧРЕЗВЫЧАЙНЫМ СИТУАЦИЯМ РЕСПУБЛИКИ БЕЛАРУСЬ</w:t>
      </w:r>
    </w:p>
    <w:p w:rsidR="00E2479C" w:rsidRDefault="00E2479C">
      <w:pPr>
        <w:pStyle w:val="ConsPlusTitle"/>
        <w:jc w:val="center"/>
      </w:pPr>
      <w:r>
        <w:t>20 февраля 2009 г. N 6/8</w:t>
      </w:r>
    </w:p>
    <w:p w:rsidR="00E2479C" w:rsidRDefault="00E2479C">
      <w:pPr>
        <w:pStyle w:val="ConsPlusTitle"/>
        <w:jc w:val="center"/>
      </w:pPr>
    </w:p>
    <w:p w:rsidR="00E2479C" w:rsidRDefault="00E2479C">
      <w:pPr>
        <w:pStyle w:val="ConsPlusTitle"/>
        <w:jc w:val="center"/>
      </w:pPr>
      <w:r>
        <w:t>ОБ УТВЕРЖДЕНИИ ИНСТРУКЦИИ О ПОРЯДКЕ РАЗРАБОТКИ,</w:t>
      </w:r>
    </w:p>
    <w:p w:rsidR="00E2479C" w:rsidRDefault="00E2479C">
      <w:pPr>
        <w:pStyle w:val="ConsPlusTitle"/>
        <w:jc w:val="center"/>
      </w:pPr>
      <w:r>
        <w:t>СОГЛАСОВАНИЯ И УТВЕРЖДЕНИЯ ПРОЕКТНОЙ ДОКУМЕНТАЦИИ</w:t>
      </w:r>
    </w:p>
    <w:p w:rsidR="00E2479C" w:rsidRDefault="00E2479C">
      <w:pPr>
        <w:pStyle w:val="ConsPlusTitle"/>
        <w:jc w:val="center"/>
      </w:pPr>
      <w:r>
        <w:t>НА ПОЛЬЗОВАНИЕ НЕДРАМИ</w:t>
      </w:r>
    </w:p>
    <w:p w:rsidR="00E2479C" w:rsidRDefault="00E2479C">
      <w:pPr>
        <w:pStyle w:val="ConsPlusNormal"/>
        <w:jc w:val="center"/>
      </w:pPr>
      <w:proofErr w:type="gramStart"/>
      <w:r>
        <w:t xml:space="preserve">(в ред. постановлений Минприроды, МЧС от 30.11.2010 </w:t>
      </w:r>
      <w:hyperlink r:id="rId5" w:history="1">
        <w:r>
          <w:rPr>
            <w:color w:val="0000FF"/>
          </w:rPr>
          <w:t>N 53/59</w:t>
        </w:r>
      </w:hyperlink>
      <w:r>
        <w:t>,</w:t>
      </w:r>
      <w:proofErr w:type="gramEnd"/>
    </w:p>
    <w:p w:rsidR="00E2479C" w:rsidRDefault="00E2479C">
      <w:pPr>
        <w:pStyle w:val="ConsPlusNormal"/>
        <w:jc w:val="center"/>
      </w:pPr>
      <w:r>
        <w:t xml:space="preserve">от 04.10.2013 </w:t>
      </w:r>
      <w:hyperlink r:id="rId6" w:history="1">
        <w:r>
          <w:rPr>
            <w:color w:val="0000FF"/>
          </w:rPr>
          <w:t>N 51/44</w:t>
        </w:r>
      </w:hyperlink>
      <w:r>
        <w:t>)</w:t>
      </w: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40</w:t>
        </w:r>
      </w:hyperlink>
      <w:r>
        <w:t xml:space="preserve"> Кодекса Республики Беларусь о недрах Министерство природных ресурсов и охраны окружающей среды Республики Беларусь и Министерство по чрезвычайным ситуациям Республики Беларусь ПОСТАНОВЛЯЮТ:</w:t>
      </w:r>
    </w:p>
    <w:p w:rsidR="00E2479C" w:rsidRDefault="00E2479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2" w:history="1">
        <w:r>
          <w:rPr>
            <w:color w:val="0000FF"/>
          </w:rPr>
          <w:t>Инструкцию</w:t>
        </w:r>
      </w:hyperlink>
      <w:r>
        <w:t xml:space="preserve"> о порядке разработки, согласования и утверждения проектной документации на пользование недрами.</w:t>
      </w:r>
    </w:p>
    <w:p w:rsidR="00E2479C" w:rsidRDefault="00E2479C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</w:pPr>
      <w:r>
        <w:t>Министр природных ресурсов</w:t>
      </w:r>
    </w:p>
    <w:p w:rsidR="00E2479C" w:rsidRDefault="00E2479C">
      <w:pPr>
        <w:pStyle w:val="ConsPlusNormal"/>
      </w:pPr>
      <w:r>
        <w:t>и охраны окружающей среды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247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79C" w:rsidRDefault="00E2479C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79C" w:rsidRDefault="00E2479C">
            <w:pPr>
              <w:pStyle w:val="ConsPlusNormal"/>
              <w:jc w:val="right"/>
            </w:pPr>
            <w:r>
              <w:t>Л.И.Хоружик</w:t>
            </w:r>
          </w:p>
        </w:tc>
      </w:tr>
    </w:tbl>
    <w:p w:rsidR="00E2479C" w:rsidRDefault="00E2479C">
      <w:pPr>
        <w:pStyle w:val="ConsPlusNormal"/>
        <w:jc w:val="both"/>
      </w:pPr>
    </w:p>
    <w:p w:rsidR="00E2479C" w:rsidRDefault="00E2479C">
      <w:pPr>
        <w:pStyle w:val="ConsPlusNormal"/>
      </w:pPr>
      <w:r>
        <w:t>Министр по чрезвычайным ситуациям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247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79C" w:rsidRDefault="00E2479C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79C" w:rsidRDefault="00E2479C">
            <w:pPr>
              <w:pStyle w:val="ConsPlusNormal"/>
              <w:jc w:val="right"/>
            </w:pPr>
            <w:r>
              <w:t>Э.Р.Бариев</w:t>
            </w:r>
          </w:p>
        </w:tc>
      </w:tr>
    </w:tbl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nformat"/>
      </w:pPr>
      <w:r>
        <w:t xml:space="preserve">                                                  УТВЕРЖДЕНО</w:t>
      </w:r>
    </w:p>
    <w:p w:rsidR="00E2479C" w:rsidRDefault="00E2479C">
      <w:pPr>
        <w:pStyle w:val="ConsPlusNonformat"/>
      </w:pPr>
      <w:r>
        <w:t xml:space="preserve">                                                  Постановление</w:t>
      </w:r>
    </w:p>
    <w:p w:rsidR="00E2479C" w:rsidRDefault="00E2479C">
      <w:pPr>
        <w:pStyle w:val="ConsPlusNonformat"/>
      </w:pPr>
      <w:r>
        <w:t xml:space="preserve">                                                  Министерства </w:t>
      </w:r>
      <w:proofErr w:type="gramStart"/>
      <w:r>
        <w:t>природных</w:t>
      </w:r>
      <w:proofErr w:type="gramEnd"/>
    </w:p>
    <w:p w:rsidR="00E2479C" w:rsidRDefault="00E2479C">
      <w:pPr>
        <w:pStyle w:val="ConsPlusNonformat"/>
      </w:pPr>
      <w:r>
        <w:t xml:space="preserve">                                                  ресурсов и охраны</w:t>
      </w:r>
    </w:p>
    <w:p w:rsidR="00E2479C" w:rsidRDefault="00E2479C">
      <w:pPr>
        <w:pStyle w:val="ConsPlusNonformat"/>
      </w:pPr>
      <w:r>
        <w:t xml:space="preserve">                                                  окружающей среды</w:t>
      </w:r>
    </w:p>
    <w:p w:rsidR="00E2479C" w:rsidRDefault="00E2479C">
      <w:pPr>
        <w:pStyle w:val="ConsPlusNonformat"/>
      </w:pPr>
      <w:r>
        <w:t xml:space="preserve">                                                  Республики Беларусь</w:t>
      </w:r>
    </w:p>
    <w:p w:rsidR="00E2479C" w:rsidRDefault="00E2479C">
      <w:pPr>
        <w:pStyle w:val="ConsPlusNonformat"/>
      </w:pPr>
      <w:r>
        <w:t xml:space="preserve">                                                  и Министерства</w:t>
      </w:r>
    </w:p>
    <w:p w:rsidR="00E2479C" w:rsidRDefault="00E2479C">
      <w:pPr>
        <w:pStyle w:val="ConsPlusNonformat"/>
      </w:pPr>
      <w:r>
        <w:t xml:space="preserve">                                                  по чрезвычайным ситуациям</w:t>
      </w:r>
    </w:p>
    <w:p w:rsidR="00E2479C" w:rsidRDefault="00E2479C">
      <w:pPr>
        <w:pStyle w:val="ConsPlusNonformat"/>
      </w:pPr>
      <w:r>
        <w:t xml:space="preserve">                                                  Республики Беларусь</w:t>
      </w:r>
    </w:p>
    <w:p w:rsidR="00E2479C" w:rsidRDefault="00E2479C">
      <w:pPr>
        <w:pStyle w:val="ConsPlusNonformat"/>
      </w:pPr>
      <w:r>
        <w:t xml:space="preserve">                                                  20.02.2009 N 6/8</w:t>
      </w:r>
    </w:p>
    <w:p w:rsidR="00E2479C" w:rsidRDefault="00E2479C">
      <w:pPr>
        <w:pStyle w:val="ConsPlusNormal"/>
        <w:jc w:val="both"/>
      </w:pPr>
    </w:p>
    <w:p w:rsidR="00E2479C" w:rsidRDefault="00E2479C">
      <w:pPr>
        <w:pStyle w:val="ConsPlusTitle"/>
        <w:jc w:val="center"/>
      </w:pPr>
      <w:bookmarkStart w:id="0" w:name="P42"/>
      <w:bookmarkEnd w:id="0"/>
      <w:r>
        <w:t>ИНСТРУКЦИЯ</w:t>
      </w:r>
    </w:p>
    <w:p w:rsidR="00E2479C" w:rsidRDefault="00E2479C">
      <w:pPr>
        <w:pStyle w:val="ConsPlusTitle"/>
        <w:jc w:val="center"/>
      </w:pPr>
      <w:r>
        <w:t>О ПОРЯДКЕ РАЗРАБОТКИ, СОГЛАСОВАНИЯ И УТВЕРЖДЕНИЯ ПРОЕКТНОЙ</w:t>
      </w:r>
    </w:p>
    <w:p w:rsidR="00E2479C" w:rsidRDefault="00E2479C">
      <w:pPr>
        <w:pStyle w:val="ConsPlusTitle"/>
        <w:jc w:val="center"/>
      </w:pPr>
      <w:r>
        <w:t>ДОКУМЕНТАЦИИ НА ПОЛЬЗОВАНИЕ НЕДРАМИ</w:t>
      </w:r>
    </w:p>
    <w:p w:rsidR="00E2479C" w:rsidRDefault="00E2479C">
      <w:pPr>
        <w:pStyle w:val="ConsPlusNormal"/>
        <w:jc w:val="center"/>
      </w:pPr>
      <w:proofErr w:type="gramStart"/>
      <w:r>
        <w:t xml:space="preserve">(в ред. постановлений Минприроды, МЧС от 30.11.2010 </w:t>
      </w:r>
      <w:hyperlink r:id="rId8" w:history="1">
        <w:r>
          <w:rPr>
            <w:color w:val="0000FF"/>
          </w:rPr>
          <w:t>N 53/59</w:t>
        </w:r>
      </w:hyperlink>
      <w:r>
        <w:t>,</w:t>
      </w:r>
      <w:proofErr w:type="gramEnd"/>
    </w:p>
    <w:p w:rsidR="00E2479C" w:rsidRDefault="00E2479C">
      <w:pPr>
        <w:pStyle w:val="ConsPlusNormal"/>
        <w:jc w:val="center"/>
      </w:pPr>
      <w:r>
        <w:t xml:space="preserve">от 04.10.2013 </w:t>
      </w:r>
      <w:hyperlink r:id="rId9" w:history="1">
        <w:r>
          <w:rPr>
            <w:color w:val="0000FF"/>
          </w:rPr>
          <w:t>N 51/44</w:t>
        </w:r>
      </w:hyperlink>
      <w:r>
        <w:t>)</w:t>
      </w: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Инструкция о порядке разработки, согласования и утверждения проектной документации на пользование недрами (далее - Инструкция) устанавливает порядок разработки, согласования и утверждения проектной документации на пользование недрами (за исключением пользования </w:t>
      </w:r>
      <w:r>
        <w:lastRenderedPageBreak/>
        <w:t xml:space="preserve">недрами в соответствии с </w:t>
      </w:r>
      <w:hyperlink r:id="rId10" w:history="1">
        <w:r>
          <w:rPr>
            <w:color w:val="0000FF"/>
          </w:rPr>
          <w:t>пунктом 1 статьи 17</w:t>
        </w:r>
      </w:hyperlink>
      <w:r>
        <w:t xml:space="preserve"> и проведения работ по геологическому изучению недр, предусмотренных </w:t>
      </w:r>
      <w:hyperlink r:id="rId11" w:history="1">
        <w:r>
          <w:rPr>
            <w:color w:val="0000FF"/>
          </w:rPr>
          <w:t>подпунктами 1.7</w:t>
        </w:r>
      </w:hyperlink>
      <w:r>
        <w:t xml:space="preserve"> - </w:t>
      </w:r>
      <w:hyperlink r:id="rId12" w:history="1">
        <w:r>
          <w:rPr>
            <w:color w:val="0000FF"/>
          </w:rPr>
          <w:t>1.10 пункта 1</w:t>
        </w:r>
      </w:hyperlink>
      <w:r>
        <w:t xml:space="preserve"> и </w:t>
      </w:r>
      <w:hyperlink r:id="rId13" w:history="1">
        <w:r>
          <w:rPr>
            <w:color w:val="0000FF"/>
          </w:rPr>
          <w:t>пунктом 5 статьи 49</w:t>
        </w:r>
      </w:hyperlink>
      <w:r>
        <w:t xml:space="preserve"> Кодекса Республики Беларусь о недрах) при</w:t>
      </w:r>
      <w:proofErr w:type="gramEnd"/>
      <w:r>
        <w:t>:</w:t>
      </w:r>
    </w:p>
    <w:p w:rsidR="00E2479C" w:rsidRDefault="00E247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r>
        <w:t xml:space="preserve">геологическом </w:t>
      </w:r>
      <w:proofErr w:type="gramStart"/>
      <w:r>
        <w:t>изучении</w:t>
      </w:r>
      <w:proofErr w:type="gramEnd"/>
      <w:r>
        <w:t xml:space="preserve"> недр;</w:t>
      </w:r>
    </w:p>
    <w:p w:rsidR="00E2479C" w:rsidRDefault="00E2479C">
      <w:pPr>
        <w:pStyle w:val="ConsPlusNormal"/>
        <w:ind w:firstLine="540"/>
        <w:jc w:val="both"/>
      </w:pPr>
      <w:r>
        <w:t>разработке месторождений полезных ископаемых;</w:t>
      </w:r>
    </w:p>
    <w:p w:rsidR="00E2479C" w:rsidRDefault="00E2479C">
      <w:pPr>
        <w:pStyle w:val="ConsPlusNormal"/>
        <w:ind w:firstLine="540"/>
        <w:jc w:val="both"/>
      </w:pPr>
      <w:proofErr w:type="gramStart"/>
      <w:r>
        <w:t>строительстве</w:t>
      </w:r>
      <w:proofErr w:type="gramEnd"/>
      <w:r>
        <w:t xml:space="preserve"> и эксплуатации буровых скважин и иных сооружений в недрах, предназначенных для забора подземных вод;</w:t>
      </w:r>
    </w:p>
    <w:p w:rsidR="00E2479C" w:rsidRDefault="00E2479C">
      <w:pPr>
        <w:pStyle w:val="ConsPlusNormal"/>
        <w:ind w:firstLine="540"/>
        <w:jc w:val="both"/>
      </w:pPr>
      <w:proofErr w:type="gramStart"/>
      <w:r>
        <w:t>использовании</w:t>
      </w:r>
      <w:proofErr w:type="gramEnd"/>
      <w:r>
        <w:t xml:space="preserve"> геотермальных ресурсов недр;</w:t>
      </w:r>
    </w:p>
    <w:p w:rsidR="00E2479C" w:rsidRDefault="00E2479C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горных работ при строительстве и (или) эксплуатации подземных сооружений, не связанных с добычей полезных ископаемых.</w:t>
      </w:r>
    </w:p>
    <w:p w:rsidR="00E2479C" w:rsidRDefault="00E247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r>
        <w:t>2. Требования настоящей Инструкции являются обязательными для субъектов хозяйствования, осуществляющих деятельность по проектированию объектов, связанных с пользованием недрами, а также для недропользователей.</w:t>
      </w:r>
    </w:p>
    <w:p w:rsidR="00E2479C" w:rsidRDefault="00E2479C">
      <w:pPr>
        <w:pStyle w:val="ConsPlusNormal"/>
        <w:ind w:firstLine="540"/>
        <w:jc w:val="both"/>
      </w:pPr>
      <w:r>
        <w:t>3. Проектная документация на пользование недрами при геологическом изучении недр разрабатывается после:</w:t>
      </w:r>
    </w:p>
    <w:p w:rsidR="00E2479C" w:rsidRDefault="00E2479C">
      <w:pPr>
        <w:pStyle w:val="ConsPlusNormal"/>
        <w:ind w:firstLine="540"/>
        <w:jc w:val="both"/>
      </w:pPr>
      <w:r>
        <w:t xml:space="preserve">государственной регистрации геологического отвода в государственном </w:t>
      </w:r>
      <w:hyperlink r:id="rId16" w:history="1">
        <w:r>
          <w:rPr>
            <w:color w:val="0000FF"/>
          </w:rPr>
          <w:t>реестре</w:t>
        </w:r>
      </w:hyperlink>
      <w:r>
        <w:t xml:space="preserve"> геологических отводов;</w:t>
      </w:r>
    </w:p>
    <w:p w:rsidR="00E2479C" w:rsidRDefault="00E2479C">
      <w:pPr>
        <w:pStyle w:val="ConsPlusNormal"/>
        <w:ind w:firstLine="540"/>
        <w:jc w:val="both"/>
      </w:pPr>
      <w:r>
        <w:t>государственной регистрации (перерегистрации) работ по геологическому изучению недр.</w:t>
      </w:r>
    </w:p>
    <w:p w:rsidR="00E2479C" w:rsidRDefault="00E2479C">
      <w:pPr>
        <w:pStyle w:val="ConsPlusNormal"/>
        <w:ind w:firstLine="540"/>
        <w:jc w:val="both"/>
      </w:pPr>
      <w:proofErr w:type="gramStart"/>
      <w:r>
        <w:t xml:space="preserve">Проектная документация на пользование недрами при разработке месторождений полезных ископаемых, строительстве и эксплуатации буровых скважин и иных сооружений в недрах, предназначенных для забора подземных вод, использовании геотермальных ресурсов недр, а также при проведении горных работ при строительстве и (или) эксплуатации подземных сооружений, не связанных с добычей полезных ископаемых, разрабатывается после государственной регистрации горного отвода в государственном </w:t>
      </w:r>
      <w:hyperlink r:id="rId17" w:history="1">
        <w:r>
          <w:rPr>
            <w:color w:val="0000FF"/>
          </w:rPr>
          <w:t>реестре</w:t>
        </w:r>
      </w:hyperlink>
      <w:r>
        <w:t xml:space="preserve"> горных отводов.</w:t>
      </w:r>
      <w:proofErr w:type="gramEnd"/>
    </w:p>
    <w:p w:rsidR="00E2479C" w:rsidRDefault="00E247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r>
        <w:t xml:space="preserve">Часть 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Минприроды, МЧС от 04.10.2013 N 51/44.</w:t>
      </w:r>
    </w:p>
    <w:p w:rsidR="00E2479C" w:rsidRDefault="00E2479C">
      <w:pPr>
        <w:pStyle w:val="ConsPlusNormal"/>
        <w:ind w:firstLine="540"/>
        <w:jc w:val="both"/>
      </w:pPr>
      <w:r>
        <w:t>4. Проектная документация на пользование недрами разрабатывается недропользователем самостоятельно либо специализированными проектными организациями (индивидуальными предпринимателями).</w:t>
      </w:r>
    </w:p>
    <w:p w:rsidR="00E2479C" w:rsidRDefault="00E247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Минприроды, МЧС от 30.11.2010 N 53/59)</w:t>
      </w:r>
    </w:p>
    <w:p w:rsidR="00E2479C" w:rsidRDefault="00E2479C">
      <w:pPr>
        <w:pStyle w:val="ConsPlusNormal"/>
        <w:ind w:firstLine="540"/>
        <w:jc w:val="both"/>
      </w:pPr>
      <w:r>
        <w:t xml:space="preserve">5. </w:t>
      </w:r>
      <w:proofErr w:type="gramStart"/>
      <w:r>
        <w:t>Основанием для разработки проектной документации на пользование недрами является задание на проектирование, утвержденное заказчиком работ, связанных с пользованием недрами, в котором указываются: основание для проектирования, целевое назначение работ и решаемые задачи, исходные данные для проектирования, требования к технологическим решениям при пользовании недрами, этапы и стадии работ, требования к конечным результатам и качеству работ, сроки выполнения работ, мероприятия, направленные на охрану</w:t>
      </w:r>
      <w:proofErr w:type="gramEnd"/>
      <w:r>
        <w:t xml:space="preserve"> окружающей среды и ее рациональное использование, включая мероприятия, направленные на охрану недр, и на выполнение требований по безопасному ведению работ, а также требования к оформлению результатов работ.</w:t>
      </w:r>
    </w:p>
    <w:p w:rsidR="00E2479C" w:rsidRDefault="00E2479C">
      <w:pPr>
        <w:pStyle w:val="ConsPlusNormal"/>
        <w:ind w:firstLine="540"/>
        <w:jc w:val="both"/>
      </w:pPr>
      <w:r>
        <w:t>6. Состав, содержание и оформление проектной документации на пользование недрами должны соответствовать требованиям нормативных правовых актов, в том числе технических нормативных правовых актов, устанавливающих требования к составу, содержанию и порядку оформления проектной документации на конкретный вид пользования недрами.</w:t>
      </w:r>
    </w:p>
    <w:p w:rsidR="00E2479C" w:rsidRDefault="00E2479C">
      <w:pPr>
        <w:pStyle w:val="ConsPlusNormal"/>
        <w:ind w:firstLine="540"/>
        <w:jc w:val="both"/>
      </w:pPr>
      <w:r>
        <w:t>7. Проектная документация на пользование недрами (за исключением проектной документации на геологическое изучение недр) разрабатывается на основе геологической информации и заключений, содержащихся в протоколе государственной экспертизы геологической информации.</w:t>
      </w:r>
    </w:p>
    <w:p w:rsidR="00E2479C" w:rsidRDefault="00E2479C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r>
        <w:t>8. В проектной документации на пользование недрами должны предусматриваться мероприятия, направленные на охрану окружающей среды и ее рациональное использование, включая мероприятия, направленные на охрану недр, а также на исполнение законодательства в области промышленной безопасности.</w:t>
      </w:r>
    </w:p>
    <w:p w:rsidR="00E2479C" w:rsidRDefault="00E2479C">
      <w:pPr>
        <w:pStyle w:val="ConsPlusNormal"/>
        <w:ind w:firstLine="540"/>
        <w:jc w:val="both"/>
      </w:pPr>
      <w:r>
        <w:lastRenderedPageBreak/>
        <w:t>9. Проектная документация на пользование недрами подлежит согласованию в случаях и порядке, предусмотренных актами законодательства.</w:t>
      </w:r>
    </w:p>
    <w:p w:rsidR="00E2479C" w:rsidRDefault="00E247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bookmarkStart w:id="1" w:name="P72"/>
      <w:bookmarkEnd w:id="1"/>
      <w:r>
        <w:t xml:space="preserve">10. Проектная документация на пользование недрами (за исключением проектной документации на геологическое изучение недр) подлежит государственной экологической экспертизе в порядке и </w:t>
      </w:r>
      <w:hyperlink r:id="rId23" w:history="1">
        <w:r>
          <w:rPr>
            <w:color w:val="0000FF"/>
          </w:rPr>
          <w:t>сроки</w:t>
        </w:r>
      </w:hyperlink>
      <w:r>
        <w:t xml:space="preserve">, установленные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Беларусь от 9 ноября 2009 года "О государственной экологической экспертизе" (Национальный реестр правовых актов Республики Беларусь, 2009 г., N 276, 2/1606).</w:t>
      </w:r>
    </w:p>
    <w:p w:rsidR="00E2479C" w:rsidRDefault="00E247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Минприроды, МЧС от 30.11.2010 N 53/59)</w:t>
      </w:r>
    </w:p>
    <w:p w:rsidR="00E2479C" w:rsidRDefault="00E2479C">
      <w:pPr>
        <w:pStyle w:val="ConsPlusNormal"/>
        <w:ind w:firstLine="540"/>
        <w:jc w:val="both"/>
      </w:pPr>
      <w:r>
        <w:t xml:space="preserve">11. Проектная документация на геологическое изучение недр подлежит государственной геологической экспертизе, которая проводится в </w:t>
      </w:r>
      <w:hyperlink r:id="rId26" w:history="1">
        <w:r>
          <w:rPr>
            <w:color w:val="0000FF"/>
          </w:rPr>
          <w:t>порядке</w:t>
        </w:r>
      </w:hyperlink>
      <w:r>
        <w:t>, установленном законодательством.</w:t>
      </w:r>
    </w:p>
    <w:p w:rsidR="00E2479C" w:rsidRDefault="00E2479C">
      <w:pPr>
        <w:pStyle w:val="ConsPlusNormal"/>
        <w:ind w:firstLine="540"/>
        <w:jc w:val="both"/>
      </w:pPr>
      <w:r>
        <w:t>12. Проектная документация на разработку месторождения полезных ископаемых, проведение горных работ при строительстве и (или) эксплуатации подземных сооружений, не связанных с добычей полезных ископаемых, подлежит экспертизе промышленной безопасности, которая проводится Департаментом по надзору за безопасным ведением работ в промышленности Министерства по чрезвычайным ситуациям в порядке, установленном законодательством в области промышленной безопасности.</w:t>
      </w:r>
    </w:p>
    <w:p w:rsidR="00E2479C" w:rsidRDefault="00E247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bookmarkStart w:id="2" w:name="P77"/>
      <w:bookmarkEnd w:id="2"/>
      <w:r>
        <w:t>13. Проектная документация на пользование недрами (кроме проектной документации на геологическое изучение недр) подлежит государственной экспертизе, которая проводится в случаях и порядке, установленных законодательством об архитектурной, градостроительной и строительной деятельности.</w:t>
      </w:r>
    </w:p>
    <w:p w:rsidR="00E2479C" w:rsidRDefault="00E247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r>
        <w:t xml:space="preserve">14. Заказчик утверждает проектную документацию при наличии положительных заключений государственных экспертиз, указанных в </w:t>
      </w:r>
      <w:hyperlink w:anchor="P72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77" w:history="1">
        <w:r>
          <w:rPr>
            <w:color w:val="0000FF"/>
          </w:rPr>
          <w:t>13</w:t>
        </w:r>
      </w:hyperlink>
      <w:r>
        <w:t xml:space="preserve"> настоящей Инструкции.</w:t>
      </w:r>
    </w:p>
    <w:p w:rsidR="00E2479C" w:rsidRDefault="00E247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Минприроды, МЧС от 04.10.2013 N 51/44)</w:t>
      </w:r>
    </w:p>
    <w:p w:rsidR="00E2479C" w:rsidRDefault="00E2479C">
      <w:pPr>
        <w:pStyle w:val="ConsPlusNormal"/>
        <w:ind w:firstLine="540"/>
        <w:jc w:val="both"/>
      </w:pPr>
      <w:r>
        <w:t>15. Утвержденная проектная документация служит основанием для начала и финансирования работ, связанных с пользованием недрами.</w:t>
      </w:r>
    </w:p>
    <w:p w:rsidR="00E2479C" w:rsidRDefault="00E2479C">
      <w:pPr>
        <w:pStyle w:val="ConsPlusNormal"/>
        <w:ind w:firstLine="540"/>
        <w:jc w:val="both"/>
      </w:pPr>
      <w:r>
        <w:t>16. Внесение изменений и дополнений в проектную документацию на пользование недрами осуществляется в порядке, установленном для разработки, согласования и утверждения проектной документации на пользование недрами.</w:t>
      </w: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ind w:firstLine="540"/>
        <w:jc w:val="both"/>
      </w:pPr>
    </w:p>
    <w:p w:rsidR="00E2479C" w:rsidRDefault="00E247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5305B" w:rsidRDefault="00E5305B"/>
    <w:sectPr w:rsidR="00E5305B" w:rsidSect="0094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479C"/>
    <w:rsid w:val="00A42EC6"/>
    <w:rsid w:val="00E2479C"/>
    <w:rsid w:val="00E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4DDE39D33519C7031A68FB704E0E587BDECF036E93715275624FD18341D7E88EA71E8D90126FF851EC073E6UBYFP" TargetMode="External"/><Relationship Id="rId13" Type="http://schemas.openxmlformats.org/officeDocument/2006/relationships/hyperlink" Target="consultantplus://offline/ref=27F4DDE39D33519C7031A68FB704E0E587BDECF036E93519275B28FD18341D7E88EA71E8D90126FF851EC076E2UBYBP" TargetMode="External"/><Relationship Id="rId18" Type="http://schemas.openxmlformats.org/officeDocument/2006/relationships/hyperlink" Target="consultantplus://offline/ref=27F4DDE39D33519C7031A68FB704E0E587BDECF036E9341D275A2DFD18341D7E88EA71E8D90126FF851EC073E7UBYAP" TargetMode="External"/><Relationship Id="rId26" Type="http://schemas.openxmlformats.org/officeDocument/2006/relationships/hyperlink" Target="consultantplus://offline/ref=27F4DDE39D33519C7031A68FB704E0E587BDECF036E9331C245125FD18341D7E88EA71E8D90126FF851EC073EFUBY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F4DDE39D33519C7031A68FB704E0E587BDECF036E9341D275A2DFD18341D7E88EA71E8D90126FF851EC073E7UBY8P" TargetMode="External"/><Relationship Id="rId7" Type="http://schemas.openxmlformats.org/officeDocument/2006/relationships/hyperlink" Target="consultantplus://offline/ref=27F4DDE39D33519C7031A68FB704E0E587BDECF036E0351B295126A0123C44728AED7EB7CE066FF3841EC475UEY6P" TargetMode="External"/><Relationship Id="rId12" Type="http://schemas.openxmlformats.org/officeDocument/2006/relationships/hyperlink" Target="consultantplus://offline/ref=27F4DDE39D33519C7031A68FB704E0E587BDECF036E93519275B28FD18341D7E88EA71E8D90126FF851EC076E5UBYCP" TargetMode="External"/><Relationship Id="rId17" Type="http://schemas.openxmlformats.org/officeDocument/2006/relationships/hyperlink" Target="consultantplus://offline/ref=27F4DDE39D33519C7031A68FB704E0E587BDECF036E9341D23522FFD18341D7E88EA71E8D90126FF851EC073E5UBY3P" TargetMode="External"/><Relationship Id="rId25" Type="http://schemas.openxmlformats.org/officeDocument/2006/relationships/hyperlink" Target="consultantplus://offline/ref=27F4DDE39D33519C7031A68FB704E0E587BDECF036E93715275624FD18341D7E88EA71E8D90126FF851EC073E6UBY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F4DDE39D33519C7031A68FB704E0E587BDECF036E9341D23522FFD18341D7E88EA71E8D90126FF851EC073E4UBYBP" TargetMode="External"/><Relationship Id="rId20" Type="http://schemas.openxmlformats.org/officeDocument/2006/relationships/hyperlink" Target="consultantplus://offline/ref=27F4DDE39D33519C7031A68FB704E0E587BDECF036E93715275624FD18341D7E88EA71E8D90126FF851EC073E6UBYCP" TargetMode="External"/><Relationship Id="rId29" Type="http://schemas.openxmlformats.org/officeDocument/2006/relationships/hyperlink" Target="consultantplus://offline/ref=27F4DDE39D33519C7031A68FB704E0E587BDECF036E9341D275A2DFD18341D7E88EA71E8D90126FF851EC073E7UBY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4DDE39D33519C7031A68FB704E0E587BDECF036E9341D275A2DFD18341D7E88EA71E8D90126FF851EC073E6UBYFP" TargetMode="External"/><Relationship Id="rId11" Type="http://schemas.openxmlformats.org/officeDocument/2006/relationships/hyperlink" Target="consultantplus://offline/ref=27F4DDE39D33519C7031A68FB704E0E587BDECF036E93519275B28FD18341D7E88EA71E8D90126FF851EC076E5UBY9P" TargetMode="External"/><Relationship Id="rId24" Type="http://schemas.openxmlformats.org/officeDocument/2006/relationships/hyperlink" Target="consultantplus://offline/ref=27F4DDE39D33519C7031A68FB704E0E587BDECF036E1321C245326A0123C44728AUEYDP" TargetMode="External"/><Relationship Id="rId5" Type="http://schemas.openxmlformats.org/officeDocument/2006/relationships/hyperlink" Target="consultantplus://offline/ref=27F4DDE39D33519C7031A68FB704E0E587BDECF036E93715275624FD18341D7E88EA71E8D90126FF851EC073E6UBYFP" TargetMode="External"/><Relationship Id="rId15" Type="http://schemas.openxmlformats.org/officeDocument/2006/relationships/hyperlink" Target="consultantplus://offline/ref=27F4DDE39D33519C7031A68FB704E0E587BDECF036E9341D275A2DFD18341D7E88EA71E8D90126FF851EC073E6UBY2P" TargetMode="External"/><Relationship Id="rId23" Type="http://schemas.openxmlformats.org/officeDocument/2006/relationships/hyperlink" Target="consultantplus://offline/ref=27F4DDE39D33519C7031A68FB704E0E587BDECF036E9361F255028FD18341D7E88EA71E8D90126FF851EC072E1UBYCP" TargetMode="External"/><Relationship Id="rId28" Type="http://schemas.openxmlformats.org/officeDocument/2006/relationships/hyperlink" Target="consultantplus://offline/ref=27F4DDE39D33519C7031A68FB704E0E587BDECF036E9341D275A2DFD18341D7E88EA71E8D90126FF851EC073E7UBYDP" TargetMode="External"/><Relationship Id="rId10" Type="http://schemas.openxmlformats.org/officeDocument/2006/relationships/hyperlink" Target="consultantplus://offline/ref=27F4DDE39D33519C7031A68FB704E0E587BDECF036E93519275B28FD18341D7E88EA71E8D90126FF851EC172E4UBYBP" TargetMode="External"/><Relationship Id="rId19" Type="http://schemas.openxmlformats.org/officeDocument/2006/relationships/hyperlink" Target="consultantplus://offline/ref=27F4DDE39D33519C7031A68FB704E0E587BDECF036E9341D275A2DFD18341D7E88EA71E8D90126FF851EC073E7UBYB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F4DDE39D33519C7031A68FB704E0E587BDECF036E9341D275A2DFD18341D7E88EA71E8D90126FF851EC073E6UBYFP" TargetMode="External"/><Relationship Id="rId14" Type="http://schemas.openxmlformats.org/officeDocument/2006/relationships/hyperlink" Target="consultantplus://offline/ref=27F4DDE39D33519C7031A68FB704E0E587BDECF036E9341D275A2DFD18341D7E88EA71E8D90126FF851EC073E6UBYDP" TargetMode="External"/><Relationship Id="rId22" Type="http://schemas.openxmlformats.org/officeDocument/2006/relationships/hyperlink" Target="consultantplus://offline/ref=27F4DDE39D33519C7031A68FB704E0E587BDECF036E9341D275A2DFD18341D7E88EA71E8D90126FF851EC073E7UBYEP" TargetMode="External"/><Relationship Id="rId27" Type="http://schemas.openxmlformats.org/officeDocument/2006/relationships/hyperlink" Target="consultantplus://offline/ref=27F4DDE39D33519C7031A68FB704E0E587BDECF036E9341D275A2DFD18341D7E88EA71E8D90126FF851EC073E7UBYC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2015-10-27T15:24:00Z</dcterms:created>
  <dcterms:modified xsi:type="dcterms:W3CDTF">2015-10-27T15:24:00Z</dcterms:modified>
</cp:coreProperties>
</file>