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A1" w:rsidRPr="00BD6A67" w:rsidRDefault="003C6EA1" w:rsidP="00BD6A67">
      <w:pPr>
        <w:pStyle w:val="Default"/>
        <w:spacing w:line="276" w:lineRule="auto"/>
        <w:ind w:left="3960"/>
        <w:jc w:val="center"/>
        <w:rPr>
          <w:rFonts w:ascii="Times New Roman" w:hAnsi="Times New Roman" w:cs="Times New Roman"/>
          <w:sz w:val="60"/>
          <w:szCs w:val="60"/>
        </w:rPr>
      </w:pPr>
      <w:r w:rsidRPr="00BD6A67">
        <w:rPr>
          <w:rFonts w:ascii="Times New Roman" w:hAnsi="Times New Roman" w:cs="Times New Roman"/>
          <w:b/>
          <w:bCs/>
          <w:sz w:val="60"/>
          <w:szCs w:val="60"/>
        </w:rPr>
        <w:t xml:space="preserve">8 </w:t>
      </w:r>
    </w:p>
    <w:p w:rsidR="003C6EA1" w:rsidRPr="00BD6A67" w:rsidRDefault="003C6EA1" w:rsidP="00BD6A67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Times New Roman" w:hAnsi="Times New Roman"/>
          <w:b/>
          <w:bCs/>
          <w:sz w:val="50"/>
          <w:szCs w:val="50"/>
        </w:rPr>
      </w:pPr>
      <w:r w:rsidRPr="00BD6A67">
        <w:rPr>
          <w:rFonts w:ascii="Times New Roman" w:hAnsi="Times New Roman"/>
          <w:b/>
          <w:bCs/>
          <w:sz w:val="50"/>
          <w:szCs w:val="50"/>
        </w:rPr>
        <w:t>Глава</w:t>
      </w:r>
    </w:p>
    <w:p w:rsidR="003C6EA1" w:rsidRPr="00BD6A67" w:rsidRDefault="003C6EA1" w:rsidP="00BD6A67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6EA1" w:rsidRPr="00503569" w:rsidRDefault="003C6EA1" w:rsidP="00BD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3569">
        <w:rPr>
          <w:rFonts w:ascii="Times New Roman" w:hAnsi="Times New Roman"/>
          <w:b/>
          <w:bCs/>
          <w:color w:val="000000"/>
          <w:sz w:val="24"/>
          <w:szCs w:val="24"/>
        </w:rPr>
        <w:t>ЖИВОТНЫЙ МИР</w:t>
      </w:r>
    </w:p>
    <w:p w:rsidR="003C6EA1" w:rsidRPr="00BD6A67" w:rsidRDefault="003C6EA1" w:rsidP="00BD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C6EA1" w:rsidRPr="00840A45" w:rsidRDefault="003C6E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BD6A6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8.1. Ресурсы охотничьей фауны </w:t>
      </w:r>
    </w:p>
    <w:p w:rsidR="003C6EA1" w:rsidRDefault="003C6EA1" w:rsidP="003F1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охотничьего хозяйства в стране до 2015 г</w:t>
      </w:r>
      <w:r w:rsidR="00BF10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включительно </w:t>
      </w:r>
      <w:r w:rsidR="004559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осуществлялось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BF1079">
        <w:rPr>
          <w:rFonts w:ascii="Times New Roman" w:eastAsia="TimesNewRoman" w:hAnsi="Times New Roman"/>
          <w:sz w:val="24"/>
          <w:szCs w:val="24"/>
        </w:rPr>
        <w:t xml:space="preserve">Государственной </w:t>
      </w:r>
      <w:r w:rsidR="004F2B22">
        <w:rPr>
          <w:rFonts w:ascii="Times New Roman" w:eastAsia="TimesNewRoman" w:hAnsi="Times New Roman"/>
          <w:sz w:val="24"/>
          <w:szCs w:val="24"/>
        </w:rPr>
        <w:t>программ</w:t>
      </w:r>
      <w:r w:rsidR="004F2B22" w:rsidRPr="001F27E2">
        <w:rPr>
          <w:rFonts w:ascii="Times New Roman" w:eastAsia="TimesNewRoman" w:hAnsi="Times New Roman"/>
          <w:sz w:val="24"/>
          <w:szCs w:val="24"/>
        </w:rPr>
        <w:t>ой</w:t>
      </w:r>
      <w:r w:rsidRPr="00C93A62">
        <w:rPr>
          <w:rFonts w:ascii="Times New Roman" w:eastAsia="TimesNewRoman" w:hAnsi="Times New Roman"/>
          <w:sz w:val="24"/>
          <w:szCs w:val="24"/>
        </w:rPr>
        <w:t xml:space="preserve"> развития</w:t>
      </w:r>
      <w:r w:rsidR="002D4972">
        <w:rPr>
          <w:rFonts w:ascii="Times New Roman" w:eastAsia="TimesNewRoman" w:hAnsi="Times New Roman"/>
          <w:sz w:val="24"/>
          <w:szCs w:val="24"/>
        </w:rPr>
        <w:t xml:space="preserve"> </w:t>
      </w:r>
      <w:r w:rsidRPr="00C93A62">
        <w:rPr>
          <w:rFonts w:ascii="Times New Roman" w:eastAsia="TimesNewRoman" w:hAnsi="Times New Roman"/>
          <w:sz w:val="24"/>
          <w:szCs w:val="24"/>
        </w:rPr>
        <w:t>охотничьего хозяйства на 2006 – 2015 г</w:t>
      </w:r>
      <w:r w:rsidR="00BF1079">
        <w:rPr>
          <w:rFonts w:ascii="Times New Roman" w:eastAsia="TimesNewRoman" w:hAnsi="Times New Roman"/>
          <w:sz w:val="24"/>
          <w:szCs w:val="24"/>
        </w:rPr>
        <w:t>г.</w:t>
      </w:r>
      <w:r>
        <w:rPr>
          <w:rFonts w:ascii="Times New Roman" w:eastAsia="TimesNewRoman" w:hAnsi="Times New Roman"/>
          <w:sz w:val="24"/>
          <w:szCs w:val="24"/>
        </w:rPr>
        <w:t>, утвержденной Указом Президента Республики Беларусь от 08.12.2005 г. № 580</w:t>
      </w:r>
      <w:r w:rsidR="001F27E2" w:rsidRPr="00253505">
        <w:rPr>
          <w:rFonts w:ascii="Times New Roman" w:eastAsia="TimesNewRoman" w:hAnsi="Times New Roman"/>
          <w:sz w:val="24"/>
          <w:szCs w:val="24"/>
        </w:rPr>
        <w:t xml:space="preserve"> (</w:t>
      </w:r>
      <w:r w:rsidR="001F27E2">
        <w:rPr>
          <w:rFonts w:ascii="Times New Roman" w:eastAsia="TimesNewRoman" w:hAnsi="Times New Roman"/>
          <w:sz w:val="24"/>
          <w:szCs w:val="24"/>
        </w:rPr>
        <w:t xml:space="preserve">далее </w:t>
      </w:r>
      <w:r w:rsidR="00BF1079" w:rsidRPr="00C93A62">
        <w:rPr>
          <w:rFonts w:ascii="Times New Roman" w:eastAsia="TimesNewRoman" w:hAnsi="Times New Roman"/>
          <w:sz w:val="24"/>
          <w:szCs w:val="24"/>
        </w:rPr>
        <w:t>–</w:t>
      </w:r>
      <w:r w:rsidR="001F27E2">
        <w:rPr>
          <w:rFonts w:ascii="Times New Roman" w:eastAsia="TimesNewRoman" w:hAnsi="Times New Roman"/>
          <w:sz w:val="24"/>
          <w:szCs w:val="24"/>
        </w:rPr>
        <w:t xml:space="preserve"> </w:t>
      </w:r>
      <w:r w:rsidR="00253505">
        <w:rPr>
          <w:rFonts w:ascii="Times New Roman" w:eastAsia="TimesNewRoman" w:hAnsi="Times New Roman"/>
          <w:sz w:val="24"/>
          <w:szCs w:val="24"/>
        </w:rPr>
        <w:t>Программа</w:t>
      </w:r>
      <w:r w:rsidR="001F27E2" w:rsidRPr="00253505">
        <w:rPr>
          <w:rFonts w:ascii="Times New Roman" w:eastAsia="TimesNewRoman" w:hAnsi="Times New Roman"/>
          <w:sz w:val="24"/>
          <w:szCs w:val="24"/>
        </w:rPr>
        <w:t>)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3C6EA1" w:rsidRPr="005660B0" w:rsidRDefault="003C6EA1" w:rsidP="003F1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Целями и задачами </w:t>
      </w:r>
      <w:r w:rsidR="00253505">
        <w:rPr>
          <w:rFonts w:ascii="Times New Roman" w:eastAsia="TimesNewRoman" w:hAnsi="Times New Roman"/>
          <w:sz w:val="24"/>
          <w:szCs w:val="24"/>
        </w:rPr>
        <w:t xml:space="preserve">Программы </w:t>
      </w:r>
      <w:r w:rsidR="004928A8">
        <w:rPr>
          <w:rFonts w:ascii="Times New Roman" w:eastAsia="TimesNewRoman" w:hAnsi="Times New Roman"/>
          <w:sz w:val="24"/>
          <w:szCs w:val="24"/>
        </w:rPr>
        <w:t xml:space="preserve">являлось </w:t>
      </w:r>
      <w:r w:rsidRPr="005660B0">
        <w:rPr>
          <w:rFonts w:ascii="Times New Roman" w:eastAsia="TimesNewRoman" w:hAnsi="Times New Roman"/>
          <w:sz w:val="24"/>
          <w:szCs w:val="24"/>
        </w:rPr>
        <w:t>созда</w:t>
      </w:r>
      <w:r>
        <w:rPr>
          <w:rFonts w:ascii="Times New Roman" w:eastAsia="TimesNewRoman" w:hAnsi="Times New Roman"/>
          <w:sz w:val="24"/>
          <w:szCs w:val="24"/>
        </w:rPr>
        <w:t>ние</w:t>
      </w:r>
      <w:r w:rsidRPr="005660B0">
        <w:rPr>
          <w:rFonts w:ascii="Times New Roman" w:eastAsia="TimesNewRoman" w:hAnsi="Times New Roman"/>
          <w:sz w:val="24"/>
          <w:szCs w:val="24"/>
        </w:rPr>
        <w:t xml:space="preserve"> един</w:t>
      </w:r>
      <w:r>
        <w:rPr>
          <w:rFonts w:ascii="Times New Roman" w:eastAsia="TimesNewRoman" w:hAnsi="Times New Roman"/>
          <w:sz w:val="24"/>
          <w:szCs w:val="24"/>
        </w:rPr>
        <w:t>ой</w:t>
      </w:r>
      <w:r w:rsidRPr="005660B0">
        <w:rPr>
          <w:rFonts w:ascii="Times New Roman" w:eastAsia="TimesNewRoman" w:hAnsi="Times New Roman"/>
          <w:sz w:val="24"/>
          <w:szCs w:val="24"/>
        </w:rPr>
        <w:t xml:space="preserve"> республиканск</w:t>
      </w:r>
      <w:r>
        <w:rPr>
          <w:rFonts w:ascii="Times New Roman" w:eastAsia="TimesNewRoman" w:hAnsi="Times New Roman"/>
          <w:sz w:val="24"/>
          <w:szCs w:val="24"/>
        </w:rPr>
        <w:t>ой</w:t>
      </w:r>
      <w:r w:rsidRPr="005660B0">
        <w:rPr>
          <w:rFonts w:ascii="Times New Roman" w:eastAsia="TimesNewRoman" w:hAnsi="Times New Roman"/>
          <w:sz w:val="24"/>
          <w:szCs w:val="24"/>
        </w:rPr>
        <w:t xml:space="preserve"> сист</w:t>
      </w:r>
      <w:r>
        <w:rPr>
          <w:rFonts w:ascii="Times New Roman" w:eastAsia="TimesNewRoman" w:hAnsi="Times New Roman"/>
          <w:sz w:val="24"/>
          <w:szCs w:val="24"/>
        </w:rPr>
        <w:t xml:space="preserve">емы </w:t>
      </w:r>
      <w:r w:rsidRPr="005660B0">
        <w:rPr>
          <w:rFonts w:ascii="Times New Roman" w:eastAsia="TimesNewRoman" w:hAnsi="Times New Roman"/>
          <w:sz w:val="24"/>
          <w:szCs w:val="24"/>
        </w:rPr>
        <w:t>экономически эффективных, высокоорганизованных</w:t>
      </w:r>
      <w:r w:rsidR="002D4972">
        <w:rPr>
          <w:rFonts w:ascii="Times New Roman" w:eastAsia="TimesNewRoman" w:hAnsi="Times New Roman"/>
          <w:sz w:val="24"/>
          <w:szCs w:val="24"/>
        </w:rPr>
        <w:t xml:space="preserve"> </w:t>
      </w:r>
      <w:r w:rsidRPr="005660B0">
        <w:rPr>
          <w:rFonts w:ascii="Times New Roman" w:eastAsia="TimesNewRoman" w:hAnsi="Times New Roman"/>
          <w:sz w:val="24"/>
          <w:szCs w:val="24"/>
        </w:rPr>
        <w:t>охотничьих хозяйств, осуществляющих комплекс</w:t>
      </w:r>
      <w:r w:rsidR="002D4972">
        <w:rPr>
          <w:rFonts w:ascii="Times New Roman" w:eastAsia="TimesNewRoman" w:hAnsi="Times New Roman"/>
          <w:sz w:val="24"/>
          <w:szCs w:val="24"/>
        </w:rPr>
        <w:t xml:space="preserve"> </w:t>
      </w:r>
      <w:r w:rsidRPr="005660B0">
        <w:rPr>
          <w:rFonts w:ascii="Times New Roman" w:eastAsia="TimesNewRoman" w:hAnsi="Times New Roman"/>
          <w:sz w:val="24"/>
          <w:szCs w:val="24"/>
        </w:rPr>
        <w:t>научно обоснованных мероприятий по охране</w:t>
      </w:r>
      <w:r w:rsidR="002D4972">
        <w:rPr>
          <w:rFonts w:ascii="Times New Roman" w:eastAsia="TimesNewRoman" w:hAnsi="Times New Roman"/>
          <w:sz w:val="24"/>
          <w:szCs w:val="24"/>
        </w:rPr>
        <w:t xml:space="preserve"> </w:t>
      </w:r>
      <w:r w:rsidRPr="005660B0">
        <w:rPr>
          <w:rFonts w:ascii="Times New Roman" w:eastAsia="TimesNewRoman" w:hAnsi="Times New Roman"/>
          <w:sz w:val="24"/>
          <w:szCs w:val="24"/>
        </w:rPr>
        <w:t>охотничьих животных, обеспечивающих рациональное использование их ресурсов, мониторинг</w:t>
      </w:r>
      <w:r w:rsidR="002D4972">
        <w:rPr>
          <w:rFonts w:ascii="Times New Roman" w:eastAsia="TimesNewRoman" w:hAnsi="Times New Roman"/>
          <w:sz w:val="24"/>
          <w:szCs w:val="24"/>
        </w:rPr>
        <w:t xml:space="preserve"> </w:t>
      </w:r>
      <w:r w:rsidRPr="005660B0">
        <w:rPr>
          <w:rFonts w:ascii="Times New Roman" w:eastAsia="TimesNewRoman" w:hAnsi="Times New Roman"/>
          <w:sz w:val="24"/>
          <w:szCs w:val="24"/>
        </w:rPr>
        <w:t>животного мира в интересах сохранения и</w:t>
      </w:r>
      <w:r w:rsidR="002D4972">
        <w:rPr>
          <w:rFonts w:ascii="Times New Roman" w:eastAsia="TimesNewRoman" w:hAnsi="Times New Roman"/>
          <w:sz w:val="24"/>
          <w:szCs w:val="24"/>
        </w:rPr>
        <w:t xml:space="preserve"> </w:t>
      </w:r>
      <w:r w:rsidRPr="005660B0">
        <w:rPr>
          <w:rFonts w:ascii="Times New Roman" w:eastAsia="TimesNewRoman" w:hAnsi="Times New Roman"/>
          <w:sz w:val="24"/>
          <w:szCs w:val="24"/>
        </w:rPr>
        <w:t>устойчивого воспроизводства биологического</w:t>
      </w:r>
      <w:r w:rsidR="002D4972">
        <w:rPr>
          <w:rFonts w:ascii="Times New Roman" w:eastAsia="TimesNewRoman" w:hAnsi="Times New Roman"/>
          <w:sz w:val="24"/>
          <w:szCs w:val="24"/>
        </w:rPr>
        <w:t xml:space="preserve"> </w:t>
      </w:r>
      <w:r w:rsidRPr="005660B0">
        <w:rPr>
          <w:rFonts w:ascii="Times New Roman" w:eastAsia="TimesNewRoman" w:hAnsi="Times New Roman"/>
          <w:sz w:val="24"/>
          <w:szCs w:val="24"/>
        </w:rPr>
        <w:t>разнообразия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3C6EA1" w:rsidRPr="00C76EEA" w:rsidRDefault="003C6EA1" w:rsidP="003F1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1 января 2015 г. площадь арендованных охотничьих угодий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еспублики Беларусь составила 16</w:t>
      </w:r>
      <w:r w:rsidRPr="0006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59,7</w:t>
      </w:r>
      <w:r w:rsidR="002D49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га, в том числе лесных – 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512,3</w:t>
      </w:r>
      <w:r w:rsidR="00801F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га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полевых – 8153,4</w:t>
      </w:r>
      <w:r w:rsidR="002D49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тыс. га, водно-</w:t>
      </w:r>
      <w:r w:rsidRPr="0006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болотных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994</w:t>
      </w:r>
      <w:r w:rsidR="002D49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га.</w:t>
      </w:r>
      <w:r w:rsidR="002D49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них охвачено охотоустройством</w:t>
      </w:r>
      <w:r w:rsidR="002D49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16122,9 тыс. га. </w:t>
      </w:r>
      <w:r w:rsidRPr="0006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Ведение охотничьего хозяйства осуществляло 253 юридических лица различной подчиненности (далее – пользователи охотничьих угодий), в том числе:</w:t>
      </w:r>
    </w:p>
    <w:p w:rsidR="003C6EA1" w:rsidRPr="0006006D" w:rsidRDefault="003C6EA1" w:rsidP="003F1DA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103 организационные структуры республиканского государственно-общественного объединения «Белорусское общество охотников и рыболовов» (аренда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9829,2</w:t>
      </w:r>
      <w:r w:rsidR="001F27E2" w:rsidRPr="001F27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. га охотничьих угодий, или 59% от их общей площади);</w:t>
      </w:r>
    </w:p>
    <w:p w:rsidR="003C6EA1" w:rsidRPr="0006006D" w:rsidRDefault="003C6EA1" w:rsidP="003F1DA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81 учреждение Министерства лесного хозяйства (аренда 34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98,5</w:t>
      </w:r>
      <w:r w:rsidR="001F27E2" w:rsidRPr="001F27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. га охотничьих угодий, или 21% от их общей площади);</w:t>
      </w:r>
    </w:p>
    <w:p w:rsidR="003C6EA1" w:rsidRPr="0006006D" w:rsidRDefault="003C6EA1" w:rsidP="003F1DA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учреждений Управления делами Президента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Республики Беларусь (аренда 1</w:t>
      </w: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66,2</w:t>
      </w:r>
      <w:r w:rsidR="005903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. га охотничьих угодий, или 7% от их общей площади);</w:t>
      </w:r>
    </w:p>
    <w:p w:rsidR="003C6EA1" w:rsidRPr="0006006D" w:rsidRDefault="003C6EA1" w:rsidP="003F1DA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производственно-торговое унитарное предприятие «Военохот»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(аренда </w:t>
      </w: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33,2</w:t>
      </w:r>
      <w:r w:rsidR="005903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. га охотничьих угодий, или 2% от их общей площади);</w:t>
      </w:r>
    </w:p>
    <w:p w:rsidR="003C6EA1" w:rsidRPr="0006006D" w:rsidRDefault="003C6EA1" w:rsidP="003F1DA7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61 юридическое лицо без ведомственной подчиненности (прочие пользователи охотничьих угодий) (аренда 18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32,6</w:t>
      </w:r>
      <w:r w:rsidR="00801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Pr="0006006D">
        <w:rPr>
          <w:rFonts w:ascii="Times New Roman" w:hAnsi="Times New Roman"/>
          <w:color w:val="000000"/>
          <w:sz w:val="24"/>
          <w:szCs w:val="24"/>
          <w:lang w:eastAsia="ru-RU"/>
        </w:rPr>
        <w:t>. га охотничьих угодий, или 11% от их общей площади).</w:t>
      </w:r>
    </w:p>
    <w:p w:rsidR="003C6EA1" w:rsidRPr="00BD6A67" w:rsidRDefault="003C6EA1" w:rsidP="003F1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6A67">
        <w:rPr>
          <w:rFonts w:ascii="Times New Roman" w:hAnsi="Times New Roman"/>
          <w:color w:val="000000"/>
          <w:sz w:val="24"/>
          <w:szCs w:val="24"/>
        </w:rPr>
        <w:t xml:space="preserve">Перечень охотничьих животных, определенный в Правилах ведения охотничьего хозяйства и охоты, </w:t>
      </w:r>
      <w:r w:rsidR="004928A8">
        <w:rPr>
          <w:rFonts w:ascii="Times New Roman" w:hAnsi="Times New Roman"/>
          <w:color w:val="000000"/>
          <w:sz w:val="24"/>
          <w:szCs w:val="24"/>
        </w:rPr>
        <w:t>включает</w:t>
      </w:r>
      <w:r w:rsidR="004928A8" w:rsidRPr="00BD6A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A67">
        <w:rPr>
          <w:rFonts w:ascii="Times New Roman" w:hAnsi="Times New Roman"/>
          <w:color w:val="000000"/>
          <w:sz w:val="24"/>
          <w:szCs w:val="24"/>
        </w:rPr>
        <w:t>50 видов, в том числе</w:t>
      </w:r>
      <w:r w:rsidR="004928A8">
        <w:rPr>
          <w:rFonts w:ascii="Times New Roman" w:hAnsi="Times New Roman"/>
          <w:color w:val="000000"/>
          <w:sz w:val="24"/>
          <w:szCs w:val="24"/>
        </w:rPr>
        <w:t>: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 12 нормируемых (8 видов копытных животных, 2 вида пушных животных и 2 вида птиц)</w:t>
      </w:r>
      <w:r w:rsidR="004928A8">
        <w:rPr>
          <w:rFonts w:ascii="Times New Roman" w:hAnsi="Times New Roman"/>
          <w:color w:val="000000"/>
          <w:sz w:val="24"/>
          <w:szCs w:val="24"/>
        </w:rPr>
        <w:t>;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 38 ненормируемых (11 видов пушных животных, 27 видов птиц). </w:t>
      </w:r>
    </w:p>
    <w:p w:rsidR="003C6EA1" w:rsidRPr="00BD6A67" w:rsidRDefault="003C6EA1" w:rsidP="003F1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6A67">
        <w:rPr>
          <w:rFonts w:ascii="Times New Roman" w:hAnsi="Times New Roman"/>
          <w:color w:val="000000"/>
          <w:sz w:val="24"/>
          <w:szCs w:val="24"/>
        </w:rPr>
        <w:t xml:space="preserve">Для охотничьего хозяйства наиболее значимыми видами являются лось, олень,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BD6A67">
        <w:rPr>
          <w:rFonts w:ascii="Times New Roman" w:hAnsi="Times New Roman"/>
          <w:color w:val="000000"/>
          <w:sz w:val="24"/>
          <w:szCs w:val="24"/>
        </w:rPr>
        <w:t>косуля, фактическая численность которых в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 г. представлена в таблице 8.1. </w:t>
      </w:r>
    </w:p>
    <w:p w:rsidR="003C6EA1" w:rsidRDefault="003C6EA1" w:rsidP="003F1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6A67">
        <w:rPr>
          <w:rFonts w:ascii="Times New Roman" w:hAnsi="Times New Roman"/>
          <w:color w:val="000000"/>
          <w:sz w:val="24"/>
          <w:szCs w:val="24"/>
        </w:rPr>
        <w:t xml:space="preserve">Среди ненормируемых видов охотничьих животных наибольший интерес для охотников представляют заяц-беляк, заяц-русак, куница лесная, утки, гуси, вальдшнеп, рябчик, серая куропатка. </w:t>
      </w:r>
    </w:p>
    <w:p w:rsidR="00BF1079" w:rsidRPr="00BD6A67" w:rsidRDefault="00BF1079" w:rsidP="00BD6A67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A1" w:rsidRPr="00C97409" w:rsidRDefault="003C6EA1" w:rsidP="00BD6A6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97409">
        <w:rPr>
          <w:rFonts w:ascii="Times New Roman" w:hAnsi="Times New Roman"/>
          <w:b/>
          <w:bCs/>
          <w:i/>
          <w:iCs/>
          <w:color w:val="000000"/>
        </w:rPr>
        <w:t xml:space="preserve">Таблица 8.1 </w:t>
      </w:r>
    </w:p>
    <w:p w:rsidR="003C6EA1" w:rsidRPr="00C97409" w:rsidRDefault="003C6EA1" w:rsidP="00BB028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  <w:r w:rsidRPr="00C97409">
        <w:rPr>
          <w:rFonts w:ascii="Times New Roman" w:hAnsi="Times New Roman"/>
          <w:b/>
          <w:bCs/>
          <w:color w:val="000000"/>
        </w:rPr>
        <w:t>Численность и добыча охотничьих видов животных</w:t>
      </w:r>
      <w:r w:rsidR="00BB0288">
        <w:rPr>
          <w:rFonts w:ascii="Times New Roman" w:hAnsi="Times New Roman"/>
          <w:color w:val="000000"/>
        </w:rPr>
        <w:t xml:space="preserve"> </w:t>
      </w:r>
      <w:r w:rsidR="005F0D63">
        <w:rPr>
          <w:rFonts w:ascii="Times New Roman" w:hAnsi="Times New Roman"/>
          <w:b/>
          <w:bCs/>
          <w:color w:val="000000"/>
        </w:rPr>
        <w:t>в 2015 г.</w:t>
      </w:r>
      <w:r w:rsidR="00E276BC">
        <w:rPr>
          <w:rFonts w:ascii="Times New Roman" w:hAnsi="Times New Roman"/>
          <w:b/>
          <w:bCs/>
          <w:color w:val="000000"/>
        </w:rPr>
        <w:t>, особей</w:t>
      </w:r>
    </w:p>
    <w:p w:rsidR="003C6EA1" w:rsidRDefault="003C6EA1" w:rsidP="00BD6A67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2F3C90">
        <w:rPr>
          <w:rFonts w:ascii="Times New Roman" w:hAnsi="Times New Roman"/>
          <w:bCs/>
          <w:color w:val="000000"/>
          <w:sz w:val="20"/>
          <w:szCs w:val="20"/>
        </w:rPr>
        <w:t>(по данным Министерства лесного хозяйства Республики Беларусь)</w:t>
      </w:r>
    </w:p>
    <w:tbl>
      <w:tblPr>
        <w:tblW w:w="8151" w:type="dxa"/>
        <w:jc w:val="center"/>
        <w:tblLook w:val="00A0" w:firstRow="1" w:lastRow="0" w:firstColumn="1" w:lastColumn="0" w:noHBand="0" w:noVBand="0"/>
      </w:tblPr>
      <w:tblGrid>
        <w:gridCol w:w="4415"/>
        <w:gridCol w:w="2123"/>
        <w:gridCol w:w="1613"/>
      </w:tblGrid>
      <w:tr w:rsidR="003C6EA1" w:rsidRPr="00DF78B0" w:rsidTr="00F5284A">
        <w:trPr>
          <w:trHeight w:val="375"/>
          <w:jc w:val="center"/>
        </w:trPr>
        <w:tc>
          <w:tcPr>
            <w:tcW w:w="4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животного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3C6EA1" w:rsidRPr="00DF78B0" w:rsidTr="002F1E51">
        <w:trPr>
          <w:trHeight w:val="375"/>
          <w:jc w:val="center"/>
        </w:trPr>
        <w:tc>
          <w:tcPr>
            <w:tcW w:w="4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добыча </w:t>
            </w:r>
          </w:p>
        </w:tc>
      </w:tr>
      <w:tr w:rsidR="003C6EA1" w:rsidRPr="00DF78B0" w:rsidTr="002F1E51">
        <w:trPr>
          <w:trHeight w:val="300"/>
          <w:jc w:val="center"/>
        </w:trPr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944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млекопитающие</w:t>
            </w:r>
          </w:p>
        </w:tc>
      </w:tr>
      <w:tr w:rsidR="003C6EA1" w:rsidRPr="00DF78B0" w:rsidTr="002F1E51">
        <w:trPr>
          <w:trHeight w:val="300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32023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3839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Лань европейская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Олень благородный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15222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Олень пятнистый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Косуля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74658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7880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Кабан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17240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Енотовидная собака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14930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7133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Лисица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27548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15411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Выдра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5570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Куница лесная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7056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Куница каменная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Хорь лесной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13721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Норка американская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3003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Ондатра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29911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Бобр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58277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8919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Заяц-беляк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53355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4846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Заяц-русак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105777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38524</w:t>
            </w:r>
          </w:p>
        </w:tc>
      </w:tr>
      <w:tr w:rsidR="003C6EA1" w:rsidRPr="00DF78B0" w:rsidTr="00F5284A">
        <w:trPr>
          <w:trHeight w:val="315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118431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</w:tr>
      <w:tr w:rsidR="003C6EA1" w:rsidRPr="00DF78B0" w:rsidTr="00944336">
        <w:trPr>
          <w:trHeight w:val="315"/>
          <w:jc w:val="center"/>
        </w:trPr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944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птицы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Глухарь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8426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Тетерев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Вальдшнеп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13898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Рябчик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74467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3556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Куропатка серая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49829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5894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Бекас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Баклан большой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3928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Вяхирь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Лысуха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64261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5430</w:t>
            </w:r>
          </w:p>
        </w:tc>
      </w:tr>
      <w:tr w:rsidR="003C6EA1" w:rsidRPr="00DF78B0" w:rsidTr="00F5284A">
        <w:trPr>
          <w:trHeight w:val="345"/>
          <w:jc w:val="center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Утки всего, в том числе: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453947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86168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Кряква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276344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69293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Гусь серый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2914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Гусь гуменник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5501</w:t>
            </w:r>
          </w:p>
        </w:tc>
      </w:tr>
      <w:tr w:rsidR="003C6EA1" w:rsidRPr="00DF78B0" w:rsidTr="00F5284A">
        <w:trPr>
          <w:trHeight w:val="300"/>
          <w:jc w:val="center"/>
        </w:trPr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7F6B3B" w:rsidRDefault="003C6EA1" w:rsidP="007F6B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Гусь белолобый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7F6B3B" w:rsidRDefault="003C6EA1" w:rsidP="007F6B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B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12326</w:t>
            </w:r>
          </w:p>
        </w:tc>
      </w:tr>
    </w:tbl>
    <w:p w:rsidR="003C6EA1" w:rsidRDefault="003C6EA1" w:rsidP="00BD6A67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787FBE" w:rsidRDefault="00787FBE" w:rsidP="001434A1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7FBE" w:rsidRDefault="00787FBE" w:rsidP="001434A1">
      <w:pPr>
        <w:autoSpaceDE w:val="0"/>
        <w:autoSpaceDN w:val="0"/>
        <w:adjustRightInd w:val="0"/>
        <w:spacing w:after="0"/>
        <w:ind w:firstLine="5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6EA1" w:rsidRPr="00BD6A67" w:rsidRDefault="003C6EA1" w:rsidP="003F1D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6A67">
        <w:rPr>
          <w:rFonts w:ascii="Times New Roman" w:hAnsi="Times New Roman"/>
          <w:color w:val="000000"/>
          <w:sz w:val="24"/>
          <w:szCs w:val="24"/>
        </w:rPr>
        <w:lastRenderedPageBreak/>
        <w:t xml:space="preserve">Изменение численности и добычи основных ресурсных видов животных в охотничьих угодьях Беларуси в </w:t>
      </w:r>
      <w:r w:rsidR="00A42108" w:rsidRPr="00BD6A67">
        <w:rPr>
          <w:rFonts w:ascii="Times New Roman" w:hAnsi="Times New Roman"/>
          <w:color w:val="000000"/>
          <w:sz w:val="24"/>
          <w:szCs w:val="24"/>
        </w:rPr>
        <w:t>20</w:t>
      </w:r>
      <w:r w:rsidR="00A42108">
        <w:rPr>
          <w:rFonts w:ascii="Times New Roman" w:hAnsi="Times New Roman"/>
          <w:color w:val="000000"/>
          <w:sz w:val="24"/>
          <w:szCs w:val="24"/>
        </w:rPr>
        <w:t>05</w:t>
      </w:r>
      <w:r w:rsidRPr="00BD6A67">
        <w:rPr>
          <w:rFonts w:ascii="Times New Roman" w:hAnsi="Times New Roman"/>
          <w:color w:val="000000"/>
          <w:sz w:val="24"/>
          <w:szCs w:val="24"/>
        </w:rPr>
        <w:t>–</w:t>
      </w:r>
      <w:r w:rsidR="00CC07E3" w:rsidRPr="00BD6A67">
        <w:rPr>
          <w:rFonts w:ascii="Times New Roman" w:hAnsi="Times New Roman"/>
          <w:color w:val="000000"/>
          <w:sz w:val="24"/>
          <w:szCs w:val="24"/>
        </w:rPr>
        <w:t>201</w:t>
      </w:r>
      <w:r w:rsidR="00CC07E3">
        <w:rPr>
          <w:rFonts w:ascii="Times New Roman" w:hAnsi="Times New Roman"/>
          <w:color w:val="000000"/>
          <w:sz w:val="24"/>
          <w:szCs w:val="24"/>
        </w:rPr>
        <w:t>5</w:t>
      </w:r>
      <w:r w:rsidR="00CC07E3" w:rsidRPr="00BD6A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гг. </w:t>
      </w:r>
      <w:r w:rsidR="004F2B22" w:rsidRPr="00253505">
        <w:rPr>
          <w:rFonts w:ascii="Times New Roman" w:hAnsi="Times New Roman"/>
          <w:color w:val="000000"/>
          <w:sz w:val="24"/>
          <w:szCs w:val="24"/>
        </w:rPr>
        <w:t xml:space="preserve">за период реализации указанной </w:t>
      </w:r>
      <w:r w:rsidR="00253505" w:rsidRPr="00253505">
        <w:rPr>
          <w:rFonts w:ascii="Times New Roman" w:hAnsi="Times New Roman"/>
          <w:color w:val="000000"/>
          <w:sz w:val="24"/>
          <w:szCs w:val="24"/>
        </w:rPr>
        <w:t>Программы</w:t>
      </w:r>
      <w:r w:rsidR="002535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A67">
        <w:rPr>
          <w:rFonts w:ascii="Times New Roman" w:hAnsi="Times New Roman"/>
          <w:color w:val="000000"/>
          <w:sz w:val="24"/>
          <w:szCs w:val="24"/>
        </w:rPr>
        <w:t>представлено в таблице 8.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6461B" w:rsidRPr="002F1E51" w:rsidRDefault="003C6EA1" w:rsidP="002F1E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D6A67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представленным </w:t>
      </w:r>
      <w:r w:rsidRPr="00BD6A67">
        <w:rPr>
          <w:rFonts w:ascii="Times New Roman" w:hAnsi="Times New Roman"/>
          <w:color w:val="000000"/>
          <w:sz w:val="24"/>
          <w:szCs w:val="24"/>
        </w:rPr>
        <w:t>данным, численност</w:t>
      </w:r>
      <w:r w:rsidRPr="00840A45">
        <w:rPr>
          <w:rFonts w:ascii="Times New Roman" w:hAnsi="Times New Roman"/>
          <w:color w:val="000000"/>
          <w:sz w:val="24"/>
          <w:szCs w:val="24"/>
        </w:rPr>
        <w:t>ь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 лося с 200</w:t>
      </w:r>
      <w:r w:rsidR="00A42108">
        <w:rPr>
          <w:rFonts w:ascii="Times New Roman" w:hAnsi="Times New Roman"/>
          <w:color w:val="000000"/>
          <w:sz w:val="24"/>
          <w:szCs w:val="24"/>
        </w:rPr>
        <w:t>5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 г. </w:t>
      </w:r>
      <w:r>
        <w:rPr>
          <w:rFonts w:ascii="Times New Roman" w:hAnsi="Times New Roman"/>
          <w:color w:val="000000"/>
          <w:sz w:val="24"/>
          <w:szCs w:val="24"/>
        </w:rPr>
        <w:t xml:space="preserve">возросла </w:t>
      </w:r>
      <w:r w:rsidR="00A42108">
        <w:rPr>
          <w:rFonts w:ascii="Times New Roman" w:hAnsi="Times New Roman"/>
          <w:color w:val="000000"/>
          <w:sz w:val="24"/>
          <w:szCs w:val="24"/>
        </w:rPr>
        <w:t>в 2 раза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. Аналогичная тенденция </w:t>
      </w:r>
      <w:r>
        <w:rPr>
          <w:rFonts w:ascii="Times New Roman" w:hAnsi="Times New Roman"/>
          <w:color w:val="000000"/>
          <w:sz w:val="24"/>
          <w:szCs w:val="24"/>
        </w:rPr>
        <w:t>прослеживается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 и для оленя благородного, численность которого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2108" w:rsidRPr="00BD6A67">
        <w:rPr>
          <w:rFonts w:ascii="Times New Roman" w:hAnsi="Times New Roman"/>
          <w:color w:val="000000"/>
          <w:sz w:val="24"/>
          <w:szCs w:val="24"/>
        </w:rPr>
        <w:t>20</w:t>
      </w:r>
      <w:r w:rsidR="00A42108">
        <w:rPr>
          <w:rFonts w:ascii="Times New Roman" w:hAnsi="Times New Roman"/>
          <w:color w:val="000000"/>
          <w:sz w:val="24"/>
          <w:szCs w:val="24"/>
        </w:rPr>
        <w:t>05</w:t>
      </w:r>
      <w:r w:rsidR="00A42108" w:rsidRPr="00BD6A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6A67">
        <w:rPr>
          <w:rFonts w:ascii="Times New Roman" w:hAnsi="Times New Roman"/>
          <w:color w:val="000000"/>
          <w:sz w:val="24"/>
          <w:szCs w:val="24"/>
        </w:rPr>
        <w:t xml:space="preserve">г. возросла </w:t>
      </w:r>
      <w:r w:rsidR="00A42108">
        <w:rPr>
          <w:rFonts w:ascii="Times New Roman" w:hAnsi="Times New Roman"/>
          <w:color w:val="000000"/>
          <w:sz w:val="24"/>
          <w:szCs w:val="24"/>
        </w:rPr>
        <w:t>более чем в 3 раза</w:t>
      </w:r>
      <w:r w:rsidRPr="00BD6A67">
        <w:rPr>
          <w:rFonts w:ascii="Times New Roman" w:hAnsi="Times New Roman"/>
          <w:color w:val="000000"/>
          <w:sz w:val="24"/>
          <w:szCs w:val="24"/>
        </w:rPr>
        <w:t>.</w:t>
      </w:r>
      <w:r w:rsidR="00F74F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461B">
        <w:rPr>
          <w:rFonts w:ascii="Times New Roman" w:hAnsi="Times New Roman"/>
          <w:color w:val="000000"/>
          <w:sz w:val="24"/>
          <w:szCs w:val="24"/>
        </w:rPr>
        <w:t>Росту численности оленя благородного в</w:t>
      </w:r>
      <w:r w:rsidR="002C6992">
        <w:rPr>
          <w:rFonts w:ascii="Times New Roman" w:hAnsi="Times New Roman"/>
          <w:color w:val="000000"/>
          <w:sz w:val="24"/>
          <w:szCs w:val="24"/>
        </w:rPr>
        <w:t xml:space="preserve"> значительной степени способствовала реализация мероприятий по созданию новых популяций и расселению </w:t>
      </w:r>
      <w:r w:rsidR="00C6461B">
        <w:rPr>
          <w:rFonts w:ascii="Times New Roman" w:hAnsi="Times New Roman"/>
          <w:color w:val="000000"/>
          <w:sz w:val="24"/>
          <w:szCs w:val="24"/>
        </w:rPr>
        <w:t>животных данн</w:t>
      </w:r>
      <w:r w:rsidR="009F2C67">
        <w:rPr>
          <w:rFonts w:ascii="Times New Roman" w:hAnsi="Times New Roman"/>
          <w:color w:val="000000"/>
          <w:sz w:val="24"/>
          <w:szCs w:val="24"/>
        </w:rPr>
        <w:t>ого</w:t>
      </w:r>
      <w:r w:rsidR="00C6461B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9F2C67">
        <w:rPr>
          <w:rFonts w:ascii="Times New Roman" w:hAnsi="Times New Roman"/>
          <w:color w:val="000000"/>
          <w:sz w:val="24"/>
          <w:szCs w:val="24"/>
        </w:rPr>
        <w:t>а</w:t>
      </w:r>
      <w:r w:rsidR="00C6461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461B" w:rsidRPr="002F1E51">
        <w:rPr>
          <w:rFonts w:ascii="Times New Roman" w:hAnsi="Times New Roman"/>
          <w:sz w:val="24"/>
          <w:szCs w:val="24"/>
        </w:rPr>
        <w:t xml:space="preserve">Всего за период реализации Программы создано </w:t>
      </w:r>
      <w:r w:rsidR="009F2C67" w:rsidRPr="00DD16AD">
        <w:rPr>
          <w:rFonts w:ascii="Times New Roman" w:hAnsi="Times New Roman"/>
          <w:sz w:val="24"/>
          <w:szCs w:val="24"/>
        </w:rPr>
        <w:t>26 популяций</w:t>
      </w:r>
      <w:r w:rsidR="009F2C67" w:rsidRPr="009F2C67">
        <w:rPr>
          <w:rFonts w:ascii="Times New Roman" w:hAnsi="Times New Roman"/>
          <w:sz w:val="24"/>
          <w:szCs w:val="24"/>
        </w:rPr>
        <w:t xml:space="preserve"> </w:t>
      </w:r>
      <w:r w:rsidR="00C6461B" w:rsidRPr="002F1E51">
        <w:rPr>
          <w:rFonts w:ascii="Times New Roman" w:hAnsi="Times New Roman"/>
          <w:sz w:val="24"/>
          <w:szCs w:val="24"/>
        </w:rPr>
        <w:t>оленя благородного.</w:t>
      </w:r>
      <w:r w:rsidR="0036765D">
        <w:rPr>
          <w:rFonts w:ascii="Times New Roman" w:hAnsi="Times New Roman"/>
          <w:sz w:val="24"/>
          <w:szCs w:val="24"/>
        </w:rPr>
        <w:t xml:space="preserve"> Кроме того в целях увеличения </w:t>
      </w:r>
      <w:r w:rsidR="0036765D" w:rsidRPr="0036765D">
        <w:rPr>
          <w:rFonts w:ascii="Times New Roman" w:hAnsi="Times New Roman"/>
          <w:sz w:val="24"/>
          <w:szCs w:val="24"/>
        </w:rPr>
        <w:t>разнообрази</w:t>
      </w:r>
      <w:r w:rsidR="0036765D">
        <w:rPr>
          <w:rFonts w:ascii="Times New Roman" w:hAnsi="Times New Roman"/>
          <w:sz w:val="24"/>
          <w:szCs w:val="24"/>
        </w:rPr>
        <w:t>я</w:t>
      </w:r>
      <w:r w:rsidR="0036765D" w:rsidRPr="0036765D">
        <w:rPr>
          <w:rFonts w:ascii="Times New Roman" w:hAnsi="Times New Roman"/>
          <w:sz w:val="24"/>
          <w:szCs w:val="24"/>
        </w:rPr>
        <w:t xml:space="preserve"> охотничь</w:t>
      </w:r>
      <w:r w:rsidR="0036765D">
        <w:rPr>
          <w:rFonts w:ascii="Times New Roman" w:hAnsi="Times New Roman"/>
          <w:sz w:val="24"/>
          <w:szCs w:val="24"/>
        </w:rPr>
        <w:t>ей</w:t>
      </w:r>
      <w:r w:rsidR="0036765D" w:rsidRPr="0036765D">
        <w:rPr>
          <w:rFonts w:ascii="Times New Roman" w:hAnsi="Times New Roman"/>
          <w:sz w:val="24"/>
          <w:szCs w:val="24"/>
        </w:rPr>
        <w:t xml:space="preserve"> фаун</w:t>
      </w:r>
      <w:r w:rsidR="0036765D">
        <w:rPr>
          <w:rFonts w:ascii="Times New Roman" w:hAnsi="Times New Roman"/>
          <w:sz w:val="24"/>
          <w:szCs w:val="24"/>
        </w:rPr>
        <w:t>ы,</w:t>
      </w:r>
      <w:r w:rsidR="0036765D" w:rsidRPr="0036765D">
        <w:rPr>
          <w:rFonts w:ascii="Times New Roman" w:hAnsi="Times New Roman"/>
          <w:sz w:val="24"/>
          <w:szCs w:val="24"/>
        </w:rPr>
        <w:t xml:space="preserve"> </w:t>
      </w:r>
      <w:r w:rsidR="0036765D">
        <w:rPr>
          <w:rFonts w:ascii="Times New Roman" w:hAnsi="Times New Roman"/>
          <w:sz w:val="24"/>
          <w:szCs w:val="24"/>
        </w:rPr>
        <w:t>повышения</w:t>
      </w:r>
      <w:r w:rsidR="0036765D" w:rsidRPr="0036765D">
        <w:rPr>
          <w:rFonts w:ascii="Times New Roman" w:hAnsi="Times New Roman"/>
          <w:sz w:val="24"/>
          <w:szCs w:val="24"/>
        </w:rPr>
        <w:t xml:space="preserve"> продуктивност</w:t>
      </w:r>
      <w:r w:rsidR="0036765D">
        <w:rPr>
          <w:rFonts w:ascii="Times New Roman" w:hAnsi="Times New Roman"/>
          <w:sz w:val="24"/>
          <w:szCs w:val="24"/>
        </w:rPr>
        <w:t>и</w:t>
      </w:r>
      <w:r w:rsidR="0036765D" w:rsidRPr="0036765D">
        <w:rPr>
          <w:rFonts w:ascii="Times New Roman" w:hAnsi="Times New Roman"/>
          <w:sz w:val="24"/>
          <w:szCs w:val="24"/>
        </w:rPr>
        <w:t xml:space="preserve"> охотничьих угодий</w:t>
      </w:r>
      <w:r w:rsidR="0036765D">
        <w:rPr>
          <w:rFonts w:ascii="Times New Roman" w:hAnsi="Times New Roman"/>
          <w:sz w:val="24"/>
          <w:szCs w:val="24"/>
        </w:rPr>
        <w:t xml:space="preserve"> и</w:t>
      </w:r>
      <w:r w:rsidR="0036765D" w:rsidRPr="0036765D">
        <w:rPr>
          <w:rFonts w:ascii="Times New Roman" w:hAnsi="Times New Roman"/>
          <w:sz w:val="24"/>
          <w:szCs w:val="24"/>
        </w:rPr>
        <w:t xml:space="preserve"> удовлетвор</w:t>
      </w:r>
      <w:r w:rsidR="0036765D">
        <w:rPr>
          <w:rFonts w:ascii="Times New Roman" w:hAnsi="Times New Roman"/>
          <w:sz w:val="24"/>
          <w:szCs w:val="24"/>
        </w:rPr>
        <w:t>ения</w:t>
      </w:r>
      <w:r w:rsidR="0036765D" w:rsidRPr="0036765D">
        <w:rPr>
          <w:rFonts w:ascii="Times New Roman" w:hAnsi="Times New Roman"/>
          <w:sz w:val="24"/>
          <w:szCs w:val="24"/>
        </w:rPr>
        <w:t xml:space="preserve"> спрос</w:t>
      </w:r>
      <w:r w:rsidR="0036765D">
        <w:rPr>
          <w:rFonts w:ascii="Times New Roman" w:hAnsi="Times New Roman"/>
          <w:sz w:val="24"/>
          <w:szCs w:val="24"/>
        </w:rPr>
        <w:t>а</w:t>
      </w:r>
      <w:r w:rsidR="0036765D" w:rsidRPr="0036765D">
        <w:rPr>
          <w:rFonts w:ascii="Times New Roman" w:hAnsi="Times New Roman"/>
          <w:sz w:val="24"/>
          <w:szCs w:val="24"/>
        </w:rPr>
        <w:t xml:space="preserve"> охотников</w:t>
      </w:r>
      <w:r w:rsidR="00221919">
        <w:rPr>
          <w:rFonts w:ascii="Times New Roman" w:hAnsi="Times New Roman"/>
          <w:sz w:val="24"/>
          <w:szCs w:val="24"/>
        </w:rPr>
        <w:t xml:space="preserve"> начата работа по </w:t>
      </w:r>
      <w:r w:rsidR="00221919" w:rsidRPr="00221919">
        <w:rPr>
          <w:rFonts w:ascii="Times New Roman" w:hAnsi="Times New Roman"/>
          <w:sz w:val="24"/>
          <w:szCs w:val="24"/>
        </w:rPr>
        <w:t>апроба</w:t>
      </w:r>
      <w:r w:rsidR="00221919">
        <w:rPr>
          <w:rFonts w:ascii="Times New Roman" w:hAnsi="Times New Roman"/>
          <w:sz w:val="24"/>
          <w:szCs w:val="24"/>
        </w:rPr>
        <w:t>ции</w:t>
      </w:r>
      <w:r w:rsidR="00221919" w:rsidRPr="00221919">
        <w:rPr>
          <w:rFonts w:ascii="Times New Roman" w:hAnsi="Times New Roman"/>
          <w:sz w:val="24"/>
          <w:szCs w:val="24"/>
        </w:rPr>
        <w:t xml:space="preserve"> вселени</w:t>
      </w:r>
      <w:r w:rsidR="00221919">
        <w:rPr>
          <w:rFonts w:ascii="Times New Roman" w:hAnsi="Times New Roman"/>
          <w:sz w:val="24"/>
          <w:szCs w:val="24"/>
        </w:rPr>
        <w:t>я</w:t>
      </w:r>
      <w:r w:rsidR="00221919" w:rsidRPr="00221919">
        <w:rPr>
          <w:rFonts w:ascii="Times New Roman" w:hAnsi="Times New Roman"/>
          <w:sz w:val="24"/>
          <w:szCs w:val="24"/>
        </w:rPr>
        <w:t xml:space="preserve"> нового для условий Республики Беларусь вида - муфлона - и вида, представители которого ранее обитали на территории Беларуси, - лани европейской</w:t>
      </w:r>
      <w:r w:rsidR="00221919">
        <w:rPr>
          <w:rFonts w:ascii="Times New Roman" w:hAnsi="Times New Roman"/>
          <w:sz w:val="24"/>
          <w:szCs w:val="24"/>
        </w:rPr>
        <w:t>.</w:t>
      </w:r>
    </w:p>
    <w:bookmarkEnd w:id="0"/>
    <w:p w:rsidR="003C6EA1" w:rsidRPr="00371BAC" w:rsidRDefault="003C6EA1" w:rsidP="002F1E51">
      <w:pPr>
        <w:spacing w:after="0"/>
        <w:ind w:firstLine="709"/>
        <w:jc w:val="both"/>
        <w:rPr>
          <w:rFonts w:ascii="Times New Roman" w:hAnsi="Times New Roman"/>
        </w:rPr>
      </w:pPr>
      <w:r w:rsidRPr="00371BAC">
        <w:rPr>
          <w:rFonts w:ascii="Times New Roman" w:hAnsi="Times New Roman"/>
          <w:sz w:val="24"/>
          <w:szCs w:val="24"/>
        </w:rPr>
        <w:t xml:space="preserve">Численность косули достигла своей максимальной величины именно в 2015 г., что было обусловлено погодными условиями и снижением </w:t>
      </w:r>
      <w:r w:rsidR="00C04A10" w:rsidRPr="00371BAC">
        <w:rPr>
          <w:rFonts w:ascii="Times New Roman" w:hAnsi="Times New Roman"/>
          <w:sz w:val="24"/>
          <w:szCs w:val="24"/>
        </w:rPr>
        <w:t xml:space="preserve">поголовья </w:t>
      </w:r>
      <w:r w:rsidRPr="00371BAC">
        <w:rPr>
          <w:rFonts w:ascii="Times New Roman" w:hAnsi="Times New Roman"/>
          <w:sz w:val="24"/>
          <w:szCs w:val="24"/>
        </w:rPr>
        <w:t xml:space="preserve">дикого кабана. </w:t>
      </w:r>
    </w:p>
    <w:p w:rsidR="003C6EA1" w:rsidRDefault="003C6EA1" w:rsidP="003F1DA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616E5">
        <w:rPr>
          <w:rFonts w:ascii="Times New Roman" w:hAnsi="Times New Roman" w:cs="Times New Roman"/>
        </w:rPr>
        <w:t xml:space="preserve">Ситуация с диким кабаном с конца 2013 года приобрела противоположный характер относительно предыдущих лет. В рамках предотвращения распространения вируса африканской чумы свиней были проведены мероприятия по снижению численности дикого кабана. В результате проведенных мероприятий </w:t>
      </w:r>
      <w:r w:rsidR="00C04A10">
        <w:rPr>
          <w:rFonts w:ascii="Times New Roman" w:hAnsi="Times New Roman" w:cs="Times New Roman"/>
        </w:rPr>
        <w:t>поголовье</w:t>
      </w:r>
      <w:r w:rsidR="00C04A10" w:rsidRPr="001616E5">
        <w:rPr>
          <w:rFonts w:ascii="Times New Roman" w:hAnsi="Times New Roman" w:cs="Times New Roman"/>
        </w:rPr>
        <w:t xml:space="preserve"> </w:t>
      </w:r>
      <w:r w:rsidRPr="001616E5">
        <w:rPr>
          <w:rFonts w:ascii="Times New Roman" w:hAnsi="Times New Roman" w:cs="Times New Roman"/>
        </w:rPr>
        <w:t xml:space="preserve">дикого кабана к апрелю 2014 года была снижена до </w:t>
      </w:r>
      <w:r>
        <w:rPr>
          <w:rFonts w:ascii="Times New Roman" w:hAnsi="Times New Roman" w:cs="Times New Roman"/>
        </w:rPr>
        <w:t xml:space="preserve">7800 особей, а к концу года составляла </w:t>
      </w:r>
      <w:r w:rsidRPr="001616E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6</w:t>
      </w:r>
      <w:r w:rsidRPr="001616E5">
        <w:rPr>
          <w:rFonts w:ascii="Times New Roman" w:hAnsi="Times New Roman" w:cs="Times New Roman"/>
        </w:rPr>
        <w:t xml:space="preserve">00 особей. </w:t>
      </w:r>
      <w:r>
        <w:rPr>
          <w:rFonts w:ascii="Times New Roman" w:hAnsi="Times New Roman" w:cs="Times New Roman"/>
        </w:rPr>
        <w:t xml:space="preserve">В 2015 году </w:t>
      </w:r>
      <w:r w:rsidR="004E7475">
        <w:rPr>
          <w:rFonts w:ascii="Times New Roman" w:hAnsi="Times New Roman" w:cs="Times New Roman"/>
        </w:rPr>
        <w:t xml:space="preserve">численность </w:t>
      </w:r>
      <w:r>
        <w:rPr>
          <w:rFonts w:ascii="Times New Roman" w:hAnsi="Times New Roman" w:cs="Times New Roman"/>
        </w:rPr>
        <w:t xml:space="preserve">дикого кабана составляла 8008 особей. Результаты мониторинга также подтверждают снижение численности (таблица 8.3). Таким образом, в </w:t>
      </w:r>
      <w:r w:rsidR="00E12D36">
        <w:rPr>
          <w:rFonts w:ascii="Times New Roman" w:hAnsi="Times New Roman" w:cs="Times New Roman"/>
        </w:rPr>
        <w:t>настоящее время</w:t>
      </w:r>
      <w:r>
        <w:rPr>
          <w:rFonts w:ascii="Times New Roman" w:hAnsi="Times New Roman" w:cs="Times New Roman"/>
        </w:rPr>
        <w:t xml:space="preserve"> дикий кабан не рассматривается в качестве значимого охотничьего вида.</w:t>
      </w:r>
    </w:p>
    <w:p w:rsidR="003C6EA1" w:rsidRDefault="003C6EA1" w:rsidP="006E6B9A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</w:p>
    <w:p w:rsidR="003C6EA1" w:rsidRDefault="003C6EA1" w:rsidP="006E6B9A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</w:p>
    <w:p w:rsidR="003C6EA1" w:rsidRDefault="003C6EA1" w:rsidP="006E6B9A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  <w:sectPr w:rsidR="003C6EA1" w:rsidSect="00870608">
          <w:footerReference w:type="default" r:id="rId7"/>
          <w:pgSz w:w="11906" w:h="16838"/>
          <w:pgMar w:top="1134" w:right="850" w:bottom="1134" w:left="1701" w:header="567" w:footer="283" w:gutter="0"/>
          <w:pgNumType w:start="245"/>
          <w:cols w:space="708"/>
          <w:docGrid w:linePitch="360"/>
        </w:sectPr>
      </w:pPr>
    </w:p>
    <w:p w:rsidR="003C6EA1" w:rsidRPr="006E6B9A" w:rsidRDefault="003C6EA1" w:rsidP="00A9242B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E6B9A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Таблица 8.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  <w:r w:rsidRPr="006E6B9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3C6EA1" w:rsidRDefault="003C6EA1" w:rsidP="00A9242B">
      <w:pPr>
        <w:spacing w:after="0"/>
        <w:jc w:val="center"/>
        <w:rPr>
          <w:rFonts w:ascii="Times New Roman" w:hAnsi="Times New Roman"/>
          <w:b/>
          <w:bCs/>
        </w:rPr>
      </w:pPr>
      <w:r w:rsidRPr="006E6B9A">
        <w:rPr>
          <w:rFonts w:ascii="Times New Roman" w:hAnsi="Times New Roman"/>
          <w:b/>
          <w:bCs/>
        </w:rPr>
        <w:t xml:space="preserve">Динамика численности и добычи основных </w:t>
      </w:r>
      <w:r w:rsidR="00BB0288" w:rsidRPr="006E6B9A">
        <w:rPr>
          <w:rFonts w:ascii="Times New Roman" w:hAnsi="Times New Roman"/>
          <w:b/>
          <w:bCs/>
        </w:rPr>
        <w:t>охотнич</w:t>
      </w:r>
      <w:r w:rsidR="00BB0288">
        <w:rPr>
          <w:rFonts w:ascii="Times New Roman" w:hAnsi="Times New Roman"/>
          <w:b/>
          <w:bCs/>
        </w:rPr>
        <w:t>ьих</w:t>
      </w:r>
      <w:r w:rsidR="00BB0288" w:rsidRPr="006E6B9A">
        <w:rPr>
          <w:rFonts w:ascii="Times New Roman" w:hAnsi="Times New Roman"/>
          <w:b/>
          <w:bCs/>
        </w:rPr>
        <w:t xml:space="preserve"> </w:t>
      </w:r>
      <w:r w:rsidRPr="006E6B9A">
        <w:rPr>
          <w:rFonts w:ascii="Times New Roman" w:hAnsi="Times New Roman"/>
          <w:b/>
          <w:bCs/>
        </w:rPr>
        <w:t xml:space="preserve">видов животных </w:t>
      </w:r>
      <w:r>
        <w:rPr>
          <w:rFonts w:ascii="Times New Roman" w:hAnsi="Times New Roman"/>
          <w:b/>
          <w:bCs/>
        </w:rPr>
        <w:t xml:space="preserve">в </w:t>
      </w:r>
      <w:r w:rsidR="00DC6C7A">
        <w:rPr>
          <w:rFonts w:ascii="Times New Roman" w:hAnsi="Times New Roman"/>
          <w:b/>
          <w:bCs/>
        </w:rPr>
        <w:t>2005</w:t>
      </w:r>
      <w:r>
        <w:rPr>
          <w:rFonts w:ascii="Times New Roman" w:hAnsi="Times New Roman"/>
          <w:b/>
          <w:bCs/>
        </w:rPr>
        <w:t>–2015</w:t>
      </w:r>
      <w:r w:rsidRPr="006E6B9A">
        <w:rPr>
          <w:rFonts w:ascii="Times New Roman" w:hAnsi="Times New Roman"/>
          <w:b/>
          <w:bCs/>
        </w:rPr>
        <w:t xml:space="preserve"> гг.</w:t>
      </w:r>
      <w:r w:rsidR="00DC6C7A">
        <w:rPr>
          <w:rFonts w:ascii="Times New Roman" w:hAnsi="Times New Roman"/>
          <w:b/>
          <w:bCs/>
        </w:rPr>
        <w:t>, тыс. особей</w:t>
      </w:r>
      <w:r w:rsidRPr="006E6B9A">
        <w:rPr>
          <w:rFonts w:ascii="Times New Roman" w:hAnsi="Times New Roman"/>
          <w:b/>
          <w:bCs/>
        </w:rPr>
        <w:t xml:space="preserve"> </w:t>
      </w:r>
    </w:p>
    <w:p w:rsidR="003C6EA1" w:rsidRPr="006E6B9A" w:rsidRDefault="003C6EA1" w:rsidP="00A9242B">
      <w:pPr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W w:w="14359" w:type="dxa"/>
        <w:jc w:val="center"/>
        <w:tblLook w:val="04A0" w:firstRow="1" w:lastRow="0" w:firstColumn="1" w:lastColumn="0" w:noHBand="0" w:noVBand="1"/>
      </w:tblPr>
      <w:tblGrid>
        <w:gridCol w:w="1664"/>
        <w:gridCol w:w="994"/>
        <w:gridCol w:w="26"/>
        <w:gridCol w:w="1024"/>
        <w:gridCol w:w="1002"/>
        <w:gridCol w:w="36"/>
        <w:gridCol w:w="1021"/>
        <w:gridCol w:w="23"/>
        <w:gridCol w:w="1037"/>
        <w:gridCol w:w="14"/>
        <w:gridCol w:w="1006"/>
        <w:gridCol w:w="14"/>
        <w:gridCol w:w="981"/>
        <w:gridCol w:w="39"/>
        <w:gridCol w:w="1220"/>
        <w:gridCol w:w="993"/>
        <w:gridCol w:w="1037"/>
        <w:gridCol w:w="1124"/>
        <w:gridCol w:w="26"/>
        <w:gridCol w:w="1078"/>
      </w:tblGrid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Олень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Косуля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Кабан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Лисица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Норка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Бобр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Ондатра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Глухарь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Тетерев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2006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</w:tr>
      <w:tr w:rsidR="005801A3" w:rsidRPr="00DA6E90" w:rsidTr="002F1E51">
        <w:trPr>
          <w:trHeight w:val="330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801A3" w:rsidRPr="00DA6E90" w:rsidTr="002F1E51">
        <w:trPr>
          <w:trHeight w:val="330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2008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41,2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2009</w:t>
            </w:r>
          </w:p>
        </w:tc>
      </w:tr>
      <w:tr w:rsidR="005801A3" w:rsidRPr="00DA6E90" w:rsidTr="002F1E51">
        <w:trPr>
          <w:trHeight w:val="43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801A3" w:rsidRPr="00DA6E90" w:rsidTr="002F1E51">
        <w:trPr>
          <w:trHeight w:val="360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801A3" w:rsidRPr="00DA6E90" w:rsidTr="002F1E51">
        <w:trPr>
          <w:trHeight w:val="300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2011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</w:tr>
      <w:tr w:rsidR="005801A3" w:rsidRPr="00DA6E90" w:rsidTr="002F1E51">
        <w:trPr>
          <w:trHeight w:val="300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2012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E90" w:rsidRPr="00DA6E90" w:rsidRDefault="00DA6E90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1A3" w:rsidRPr="00DA6E90" w:rsidTr="002F1E51">
        <w:trPr>
          <w:trHeight w:val="158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Олень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Косуля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Кабан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Лисица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Норка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Бобр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Ондатра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Заяц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Глухарь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Тетерев</w:t>
            </w:r>
          </w:p>
        </w:tc>
      </w:tr>
      <w:tr w:rsidR="005801A3" w:rsidRPr="00DA6E90" w:rsidTr="002F1E51">
        <w:trPr>
          <w:trHeight w:val="157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5801A3" w:rsidRPr="00DA6E90" w:rsidTr="002F1E51">
        <w:trPr>
          <w:trHeight w:val="300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39,9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43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</w:tr>
      <w:tr w:rsidR="005801A3" w:rsidRPr="00DA6E90" w:rsidTr="002F1E51">
        <w:trPr>
          <w:trHeight w:val="315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Добыча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1A3" w:rsidRPr="00DA6E90" w:rsidRDefault="005801A3" w:rsidP="00DA6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E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</w:tbl>
    <w:p w:rsidR="003C6EA1" w:rsidRDefault="003C6EA1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C6EA1" w:rsidRDefault="003C6EA1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C6EA1" w:rsidRDefault="003C6EA1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C6EA1" w:rsidRDefault="003C6EA1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C6EA1" w:rsidRDefault="003C6EA1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42108" w:rsidRDefault="00A42108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C6EA1" w:rsidRPr="00A9242B" w:rsidRDefault="003C6EA1" w:rsidP="00A16A83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9242B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Таблица 8.3</w:t>
      </w:r>
    </w:p>
    <w:p w:rsidR="003C6EA1" w:rsidRPr="00A9242B" w:rsidRDefault="003C6EA1" w:rsidP="00A16A83">
      <w:pPr>
        <w:pStyle w:val="Default"/>
        <w:spacing w:after="240" w:line="276" w:lineRule="auto"/>
        <w:ind w:firstLine="5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9242B">
        <w:rPr>
          <w:rFonts w:ascii="Times New Roman" w:hAnsi="Times New Roman" w:cs="Times New Roman"/>
          <w:b/>
          <w:sz w:val="22"/>
          <w:szCs w:val="22"/>
        </w:rPr>
        <w:t xml:space="preserve">Динамика численности кабана на пунктах мониторинга </w:t>
      </w:r>
    </w:p>
    <w:tbl>
      <w:tblPr>
        <w:tblW w:w="14883" w:type="dxa"/>
        <w:tblInd w:w="93" w:type="dxa"/>
        <w:tblLook w:val="00A0" w:firstRow="1" w:lastRow="0" w:firstColumn="1" w:lastColumn="0" w:noHBand="0" w:noVBand="0"/>
      </w:tblPr>
      <w:tblGrid>
        <w:gridCol w:w="3843"/>
        <w:gridCol w:w="1585"/>
        <w:gridCol w:w="855"/>
        <w:gridCol w:w="855"/>
        <w:gridCol w:w="855"/>
        <w:gridCol w:w="855"/>
        <w:gridCol w:w="855"/>
        <w:gridCol w:w="855"/>
        <w:gridCol w:w="855"/>
        <w:gridCol w:w="855"/>
        <w:gridCol w:w="855"/>
        <w:gridCol w:w="1760"/>
      </w:tblGrid>
      <w:tr w:rsidR="003C6EA1" w:rsidRPr="00DF78B0" w:rsidTr="00A16A83">
        <w:trPr>
          <w:trHeight w:val="82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Пункт мониторинга </w:t>
            </w:r>
          </w:p>
        </w:tc>
        <w:tc>
          <w:tcPr>
            <w:tcW w:w="92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Численность, особей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1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зменение численности в 2015 г. </w:t>
            </w: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отношению к 2013 г., %</w:t>
            </w:r>
          </w:p>
        </w:tc>
      </w:tr>
      <w:tr w:rsidR="003C6EA1" w:rsidRPr="00DF78B0" w:rsidTr="00A16A83">
        <w:trPr>
          <w:trHeight w:val="9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Оптимальная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2005г.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2008г.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2009г.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2010г.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2011г.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2012г.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2013г.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2014г.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ГЛХУ «Поставский лесхоз»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-90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ГЛХУ «Слонимский лесхоз»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-91,3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ГЛХУ «Телеханский лесхоз»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-92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ЧУП «Поозерье»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-90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ГЛХУ «Березинский лесхоз»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-86,4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ГЛХУ «Копыльский лесхоз»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-100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ГОЛХУ «Осиповичский опытный лесхоз»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-97,9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ГЛХУ «Россонский лесхоз»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ГОЛХУ «Мозырский </w:t>
            </w: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опытный лесхоз»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-81,8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ГЛХУ «Островецкий лесхоз»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-85,7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ГЛХУ «Пружанский лесхоз»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-85,7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ГЛХУ </w:t>
            </w: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«Светлогорский лесхоз»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-90,7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СООО «Вариант» 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-91,9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ГОЛХУ «Борисовский </w:t>
            </w: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опытный лесхоз»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-74</w:t>
            </w:r>
          </w:p>
        </w:tc>
      </w:tr>
      <w:tr w:rsidR="003C6EA1" w:rsidRPr="00DF78B0" w:rsidTr="00A16A83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6EA1" w:rsidRPr="00A16A83" w:rsidRDefault="003C6EA1" w:rsidP="00A16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ГЛХУ «Белыничский лесхоз»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EA1" w:rsidRPr="00A16A83" w:rsidRDefault="003C6EA1" w:rsidP="00A16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A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-88,3</w:t>
            </w:r>
          </w:p>
        </w:tc>
      </w:tr>
    </w:tbl>
    <w:p w:rsidR="003C6EA1" w:rsidRDefault="003C6EA1" w:rsidP="001C66DF">
      <w:pPr>
        <w:pStyle w:val="Default"/>
        <w:spacing w:line="276" w:lineRule="auto"/>
        <w:jc w:val="center"/>
        <w:rPr>
          <w:rFonts w:ascii="Times New Roman" w:hAnsi="Times New Roman" w:cs="Times New Roman"/>
        </w:rPr>
        <w:sectPr w:rsidR="003C6EA1" w:rsidSect="00602BB7">
          <w:pgSz w:w="16838" w:h="11906" w:orient="landscape"/>
          <w:pgMar w:top="1560" w:right="1134" w:bottom="1701" w:left="1134" w:header="567" w:footer="283" w:gutter="0"/>
          <w:cols w:space="708"/>
          <w:docGrid w:linePitch="360"/>
        </w:sectPr>
      </w:pPr>
    </w:p>
    <w:p w:rsidR="009F2C67" w:rsidRPr="00602BB7" w:rsidRDefault="00681F94" w:rsidP="002F1E51">
      <w:pPr>
        <w:autoSpaceDE w:val="0"/>
        <w:autoSpaceDN w:val="0"/>
        <w:adjustRightInd w:val="0"/>
        <w:spacing w:after="0"/>
        <w:ind w:right="-312" w:firstLine="709"/>
        <w:jc w:val="both"/>
        <w:rPr>
          <w:rFonts w:ascii="Times New Roman" w:hAnsi="Times New Roman"/>
        </w:rPr>
      </w:pPr>
      <w:r w:rsidRPr="00602BB7">
        <w:rPr>
          <w:rFonts w:ascii="Times New Roman" w:hAnsi="Times New Roman"/>
          <w:sz w:val="24"/>
          <w:szCs w:val="24"/>
        </w:rPr>
        <w:lastRenderedPageBreak/>
        <w:t>Неоднозначная ситуация сложилась в рамках реализации мероприятий по регулированию распространения и численности отдельных видов животных.</w:t>
      </w:r>
      <w:r w:rsidR="006B3FCC" w:rsidRPr="00602BB7">
        <w:rPr>
          <w:sz w:val="24"/>
          <w:szCs w:val="24"/>
        </w:rPr>
        <w:t xml:space="preserve"> </w:t>
      </w:r>
      <w:r w:rsidR="006B3FCC" w:rsidRPr="00602BB7">
        <w:rPr>
          <w:rFonts w:ascii="Times New Roman" w:hAnsi="Times New Roman"/>
          <w:sz w:val="24"/>
          <w:szCs w:val="24"/>
        </w:rPr>
        <w:t xml:space="preserve">Если </w:t>
      </w:r>
      <w:r w:rsidR="009F2C67" w:rsidRPr="00602BB7">
        <w:rPr>
          <w:rFonts w:ascii="Times New Roman" w:hAnsi="Times New Roman"/>
          <w:sz w:val="24"/>
          <w:szCs w:val="24"/>
        </w:rPr>
        <w:t xml:space="preserve">численность лисицы </w:t>
      </w:r>
      <w:r w:rsidR="006B3FCC" w:rsidRPr="00602BB7">
        <w:rPr>
          <w:rFonts w:ascii="Times New Roman" w:hAnsi="Times New Roman"/>
          <w:sz w:val="24"/>
          <w:szCs w:val="24"/>
        </w:rPr>
        <w:t xml:space="preserve">к концу 2015 г. </w:t>
      </w:r>
      <w:r w:rsidRPr="00602BB7">
        <w:rPr>
          <w:rFonts w:ascii="Times New Roman" w:hAnsi="Times New Roman"/>
          <w:sz w:val="24"/>
          <w:szCs w:val="24"/>
        </w:rPr>
        <w:t>была снижена</w:t>
      </w:r>
      <w:r w:rsidR="009F2C67" w:rsidRPr="00602BB7">
        <w:rPr>
          <w:rFonts w:ascii="Times New Roman" w:hAnsi="Times New Roman"/>
          <w:sz w:val="24"/>
          <w:szCs w:val="24"/>
        </w:rPr>
        <w:t xml:space="preserve"> в 1,7 раз</w:t>
      </w:r>
      <w:r w:rsidRPr="00602BB7">
        <w:rPr>
          <w:rFonts w:ascii="Times New Roman" w:hAnsi="Times New Roman"/>
          <w:sz w:val="24"/>
          <w:szCs w:val="24"/>
        </w:rPr>
        <w:t>а</w:t>
      </w:r>
      <w:r w:rsidR="00C5338B" w:rsidRPr="00602BB7">
        <w:rPr>
          <w:rFonts w:ascii="Times New Roman" w:hAnsi="Times New Roman"/>
          <w:sz w:val="24"/>
          <w:szCs w:val="24"/>
        </w:rPr>
        <w:t xml:space="preserve"> (относительно 2006 г</w:t>
      </w:r>
      <w:r w:rsidR="00221919" w:rsidRPr="00602BB7">
        <w:rPr>
          <w:rFonts w:ascii="Times New Roman" w:hAnsi="Times New Roman"/>
          <w:sz w:val="24"/>
          <w:szCs w:val="24"/>
        </w:rPr>
        <w:t>.</w:t>
      </w:r>
      <w:r w:rsidR="00C5338B" w:rsidRPr="00602BB7">
        <w:rPr>
          <w:rFonts w:ascii="Times New Roman" w:hAnsi="Times New Roman"/>
          <w:sz w:val="24"/>
          <w:szCs w:val="24"/>
        </w:rPr>
        <w:t xml:space="preserve"> с максимальным </w:t>
      </w:r>
      <w:r w:rsidR="006B3FCC" w:rsidRPr="00602BB7">
        <w:rPr>
          <w:rFonts w:ascii="Times New Roman" w:hAnsi="Times New Roman"/>
          <w:sz w:val="24"/>
          <w:szCs w:val="24"/>
        </w:rPr>
        <w:t>показателем</w:t>
      </w:r>
      <w:r w:rsidR="00C5338B" w:rsidRPr="00602BB7">
        <w:rPr>
          <w:rFonts w:ascii="Times New Roman" w:hAnsi="Times New Roman"/>
          <w:sz w:val="24"/>
          <w:szCs w:val="24"/>
        </w:rPr>
        <w:t xml:space="preserve"> поголовья)</w:t>
      </w:r>
      <w:r w:rsidR="009F2C67" w:rsidRPr="00602BB7">
        <w:rPr>
          <w:rFonts w:ascii="Times New Roman" w:hAnsi="Times New Roman"/>
          <w:sz w:val="24"/>
          <w:szCs w:val="24"/>
        </w:rPr>
        <w:t xml:space="preserve"> (таблица 8.2)</w:t>
      </w:r>
      <w:r w:rsidR="006B3FCC" w:rsidRPr="00602BB7">
        <w:rPr>
          <w:rFonts w:ascii="Times New Roman" w:hAnsi="Times New Roman"/>
          <w:sz w:val="24"/>
          <w:szCs w:val="24"/>
        </w:rPr>
        <w:t>, то</w:t>
      </w:r>
      <w:r w:rsidR="009F2C67" w:rsidRPr="00602BB7">
        <w:rPr>
          <w:rFonts w:ascii="Times New Roman" w:hAnsi="Times New Roman"/>
          <w:sz w:val="24"/>
          <w:szCs w:val="24"/>
        </w:rPr>
        <w:t xml:space="preserve"> численность инвазивных чужеродных видов, таких как енотовидная собака и американская норка, остается стабильно высокой и даже наблюдается прирост относительно 2005</w:t>
      </w:r>
      <w:r w:rsidR="00DB59B9" w:rsidRPr="00602BB7">
        <w:rPr>
          <w:rFonts w:ascii="Times New Roman" w:hAnsi="Times New Roman"/>
          <w:sz w:val="24"/>
          <w:szCs w:val="24"/>
        </w:rPr>
        <w:t xml:space="preserve"> г. </w:t>
      </w:r>
      <w:r w:rsidR="006B3FCC" w:rsidRPr="00602BB7">
        <w:rPr>
          <w:rFonts w:ascii="Times New Roman" w:hAnsi="Times New Roman"/>
          <w:sz w:val="24"/>
          <w:szCs w:val="24"/>
        </w:rPr>
        <w:t>Особенно сильно выражен</w:t>
      </w:r>
      <w:r w:rsidR="007F0468" w:rsidRPr="00602BB7">
        <w:rPr>
          <w:rFonts w:ascii="Times New Roman" w:hAnsi="Times New Roman"/>
          <w:sz w:val="24"/>
          <w:szCs w:val="24"/>
        </w:rPr>
        <w:t xml:space="preserve"> прирост численности</w:t>
      </w:r>
      <w:r w:rsidR="006B3FCC" w:rsidRPr="00602BB7">
        <w:rPr>
          <w:rFonts w:ascii="Times New Roman" w:hAnsi="Times New Roman"/>
          <w:sz w:val="24"/>
          <w:szCs w:val="24"/>
        </w:rPr>
        <w:t xml:space="preserve"> енотовидной собаки</w:t>
      </w:r>
      <w:r w:rsidR="00AF4E5C" w:rsidRPr="00602BB7">
        <w:rPr>
          <w:rFonts w:ascii="Times New Roman" w:hAnsi="Times New Roman"/>
          <w:sz w:val="24"/>
          <w:szCs w:val="24"/>
        </w:rPr>
        <w:t xml:space="preserve"> – с 7,4 тыс. особей в 2005 г. до 14,9 тыс. особей в 2015 г</w:t>
      </w:r>
      <w:r w:rsidR="00CC33A7" w:rsidRPr="00602BB7">
        <w:rPr>
          <w:rFonts w:ascii="Times New Roman" w:hAnsi="Times New Roman"/>
          <w:sz w:val="24"/>
          <w:szCs w:val="24"/>
        </w:rPr>
        <w:t>. (рис. 8.1)</w:t>
      </w:r>
      <w:r w:rsidR="00AF4E5C" w:rsidRPr="00602BB7">
        <w:rPr>
          <w:rFonts w:ascii="Times New Roman" w:hAnsi="Times New Roman"/>
          <w:sz w:val="24"/>
          <w:szCs w:val="24"/>
        </w:rPr>
        <w:t>.</w:t>
      </w:r>
      <w:r w:rsidR="001E3CD2" w:rsidRPr="00602BB7">
        <w:rPr>
          <w:rFonts w:ascii="Times New Roman" w:hAnsi="Times New Roman"/>
          <w:sz w:val="24"/>
          <w:szCs w:val="24"/>
        </w:rPr>
        <w:t xml:space="preserve"> </w:t>
      </w:r>
      <w:r w:rsidR="00EB24A8" w:rsidRPr="002F1E51">
        <w:rPr>
          <w:rFonts w:ascii="Times New Roman" w:hAnsi="Times New Roman"/>
          <w:sz w:val="24"/>
          <w:szCs w:val="24"/>
        </w:rPr>
        <w:t>Повышение заинтересованности охотников в надлежащем осуществлении охраны ресурсов охотничьих животных и качественном проведении биотехнических мероприятий</w:t>
      </w:r>
      <w:r w:rsidR="00EB24A8" w:rsidRPr="00602BB7">
        <w:rPr>
          <w:rFonts w:ascii="Times New Roman" w:hAnsi="Times New Roman"/>
          <w:sz w:val="24"/>
          <w:szCs w:val="24"/>
        </w:rPr>
        <w:t xml:space="preserve"> может способствовать </w:t>
      </w:r>
      <w:r w:rsidR="00CC33A7" w:rsidRPr="00602BB7">
        <w:rPr>
          <w:rFonts w:ascii="Times New Roman" w:hAnsi="Times New Roman"/>
          <w:sz w:val="24"/>
          <w:szCs w:val="24"/>
        </w:rPr>
        <w:t>снижению распространения и численности данного вида.</w:t>
      </w:r>
    </w:p>
    <w:p w:rsidR="00843977" w:rsidRDefault="00843977" w:rsidP="002F1E51">
      <w:pPr>
        <w:autoSpaceDE w:val="0"/>
        <w:autoSpaceDN w:val="0"/>
        <w:adjustRightInd w:val="0"/>
        <w:spacing w:after="0"/>
        <w:ind w:right="-314" w:firstLine="567"/>
        <w:jc w:val="both"/>
        <w:rPr>
          <w:rFonts w:ascii="Times New Roman" w:hAnsi="Times New Roman"/>
        </w:rPr>
      </w:pPr>
    </w:p>
    <w:p w:rsidR="00843977" w:rsidRDefault="002F1E51" w:rsidP="002F1E51">
      <w:pPr>
        <w:autoSpaceDE w:val="0"/>
        <w:autoSpaceDN w:val="0"/>
        <w:adjustRightInd w:val="0"/>
        <w:spacing w:after="0"/>
        <w:ind w:right="-314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90pt;height:258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">
            <v:imagedata r:id="rId8" o:title=""/>
            <o:lock v:ext="edit" aspectratio="f"/>
          </v:shape>
        </w:pict>
      </w:r>
    </w:p>
    <w:p w:rsidR="00830111" w:rsidRPr="002F1E51" w:rsidRDefault="007254C5" w:rsidP="002F1E51">
      <w:pPr>
        <w:autoSpaceDE w:val="0"/>
        <w:autoSpaceDN w:val="0"/>
        <w:adjustRightInd w:val="0"/>
        <w:ind w:right="-314"/>
        <w:jc w:val="center"/>
        <w:rPr>
          <w:rFonts w:ascii="Times New Roman" w:hAnsi="Times New Roman"/>
          <w:b/>
        </w:rPr>
      </w:pPr>
      <w:r w:rsidRPr="002F1E51">
        <w:rPr>
          <w:rFonts w:ascii="Times New Roman" w:hAnsi="Times New Roman"/>
          <w:b/>
        </w:rPr>
        <w:t xml:space="preserve">Рис. 8.1 </w:t>
      </w:r>
      <w:r w:rsidRPr="007254C5">
        <w:rPr>
          <w:rFonts w:ascii="Times New Roman" w:hAnsi="Times New Roman"/>
          <w:b/>
          <w:bCs/>
        </w:rPr>
        <w:t>Динамика численности и добычи</w:t>
      </w:r>
      <w:r>
        <w:rPr>
          <w:rFonts w:ascii="Times New Roman" w:hAnsi="Times New Roman"/>
          <w:b/>
          <w:bCs/>
        </w:rPr>
        <w:t xml:space="preserve"> енотовидной собаки (тыс. особей) в 2005-2015 гг.</w:t>
      </w:r>
    </w:p>
    <w:p w:rsidR="009F2C67" w:rsidRDefault="009F2C67" w:rsidP="003F1DA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D6A67">
        <w:rPr>
          <w:rFonts w:ascii="Times New Roman" w:hAnsi="Times New Roman" w:cs="Times New Roman"/>
        </w:rPr>
        <w:t xml:space="preserve">Следует отметить, что емкость охотничьих угодий Беларуси позволяет наращивать численность аборигенных видов (олень, косуля, заяц-русак, заяц-беляк, глухарь, тетерев, серая куропатка), что в дальнейшем позволит увеличить их добычу. </w:t>
      </w:r>
      <w:r>
        <w:rPr>
          <w:rFonts w:ascii="Times New Roman" w:hAnsi="Times New Roman" w:cs="Times New Roman"/>
        </w:rPr>
        <w:t xml:space="preserve">Если численность лося почти приблизилась к оптимальной, то по большинству других видов </w:t>
      </w:r>
      <w:r w:rsidR="00EE70EF">
        <w:rPr>
          <w:rFonts w:ascii="Times New Roman" w:hAnsi="Times New Roman" w:cs="Times New Roman"/>
        </w:rPr>
        <w:t xml:space="preserve">охотничьих </w:t>
      </w:r>
      <w:r>
        <w:rPr>
          <w:rFonts w:ascii="Times New Roman" w:hAnsi="Times New Roman" w:cs="Times New Roman"/>
        </w:rPr>
        <w:t xml:space="preserve">животных </w:t>
      </w:r>
      <w:r w:rsidR="00EE70EF">
        <w:rPr>
          <w:rFonts w:ascii="Times New Roman" w:hAnsi="Times New Roman" w:cs="Times New Roman"/>
        </w:rPr>
        <w:t>потенциал роста еще довольно значительный.</w:t>
      </w:r>
    </w:p>
    <w:p w:rsidR="003C6EA1" w:rsidRPr="00792C56" w:rsidRDefault="000B1374" w:rsidP="003F1D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F2B22">
        <w:rPr>
          <w:rFonts w:ascii="Times New Roman" w:hAnsi="Times New Roman"/>
          <w:sz w:val="24"/>
          <w:szCs w:val="24"/>
        </w:rPr>
        <w:t xml:space="preserve">Дальнейшая работа по </w:t>
      </w:r>
      <w:r w:rsidR="007E3AC9" w:rsidRPr="004F2B22">
        <w:rPr>
          <w:rFonts w:ascii="Times New Roman" w:hAnsi="Times New Roman"/>
          <w:sz w:val="24"/>
          <w:szCs w:val="24"/>
        </w:rPr>
        <w:t xml:space="preserve">достижению устойчивого, экономически эффективного, экологически ответственного и социально ориентированного управления охотой и охотничьим хозяйством, совершенствованию существующих и внедрению новых методов и способов рационального использования ресурсов охотничьих животных </w:t>
      </w:r>
      <w:r w:rsidR="004F2B22" w:rsidRPr="00BF1079">
        <w:rPr>
          <w:rFonts w:ascii="Times New Roman" w:hAnsi="Times New Roman"/>
          <w:sz w:val="24"/>
          <w:szCs w:val="24"/>
        </w:rPr>
        <w:t>будет осуществляться</w:t>
      </w:r>
      <w:r w:rsidR="004F2B22">
        <w:rPr>
          <w:rFonts w:ascii="Times New Roman" w:hAnsi="Times New Roman"/>
          <w:sz w:val="24"/>
          <w:szCs w:val="24"/>
        </w:rPr>
        <w:t xml:space="preserve"> </w:t>
      </w:r>
      <w:r w:rsidR="007E3AC9" w:rsidRPr="004F2B22">
        <w:rPr>
          <w:rFonts w:ascii="Times New Roman" w:hAnsi="Times New Roman"/>
          <w:sz w:val="24"/>
          <w:szCs w:val="24"/>
        </w:rPr>
        <w:t>в рамках</w:t>
      </w:r>
      <w:r w:rsidR="00591A75" w:rsidRPr="004F2B22">
        <w:rPr>
          <w:rFonts w:ascii="Times New Roman" w:hAnsi="Times New Roman"/>
          <w:sz w:val="24"/>
          <w:szCs w:val="24"/>
        </w:rPr>
        <w:t xml:space="preserve">, утвержденной Государственной </w:t>
      </w:r>
      <w:r w:rsidR="007E3AC9" w:rsidRPr="004F2B22">
        <w:rPr>
          <w:rFonts w:ascii="Times New Roman" w:hAnsi="Times New Roman"/>
          <w:sz w:val="24"/>
          <w:szCs w:val="24"/>
        </w:rPr>
        <w:t xml:space="preserve">программы </w:t>
      </w:r>
      <w:r w:rsidR="00591A75" w:rsidRPr="004F2B22">
        <w:rPr>
          <w:rFonts w:ascii="Times New Roman" w:hAnsi="Times New Roman"/>
          <w:sz w:val="24"/>
          <w:szCs w:val="24"/>
        </w:rPr>
        <w:t>«Белорусский лес» на 2016-2020 годы.</w:t>
      </w:r>
    </w:p>
    <w:p w:rsidR="003C6EA1" w:rsidRPr="00BD6A67" w:rsidRDefault="003C6EA1" w:rsidP="00BD6A67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</w:rPr>
      </w:pPr>
    </w:p>
    <w:p w:rsidR="009F646C" w:rsidRPr="00BD6A67" w:rsidRDefault="009F646C" w:rsidP="009F646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D6A67">
        <w:rPr>
          <w:rFonts w:ascii="Times New Roman" w:hAnsi="Times New Roman" w:cs="Times New Roman"/>
          <w:b/>
          <w:bCs/>
          <w:i/>
          <w:iCs/>
        </w:rPr>
        <w:t xml:space="preserve">8.2. Рыбы и рыбные ресурсы </w:t>
      </w:r>
    </w:p>
    <w:p w:rsidR="009F646C" w:rsidRPr="001A6C8F" w:rsidRDefault="009F646C" w:rsidP="003F1DA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19D">
        <w:rPr>
          <w:rFonts w:ascii="Times New Roman" w:hAnsi="Times New Roman" w:cs="Times New Roman"/>
          <w:sz w:val="24"/>
          <w:szCs w:val="24"/>
        </w:rPr>
        <w:t>Современная ихтиофауна Республики Беларусь представлена 64 видами рыб, принадлежащими к 19 семействам и 11 отрядам. Из них к аборигенным видам рыб относятся 47 видов (73,4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F419D">
        <w:rPr>
          <w:rFonts w:ascii="Times New Roman" w:hAnsi="Times New Roman" w:cs="Times New Roman"/>
          <w:sz w:val="24"/>
          <w:szCs w:val="24"/>
        </w:rPr>
        <w:t xml:space="preserve"> из общего количества), 17 видов рыб (26,6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4F419D">
        <w:rPr>
          <w:rFonts w:ascii="Times New Roman" w:hAnsi="Times New Roman" w:cs="Times New Roman"/>
          <w:sz w:val="24"/>
          <w:szCs w:val="24"/>
        </w:rPr>
        <w:t xml:space="preserve">) не являются </w:t>
      </w:r>
      <w:r w:rsidRPr="004F419D">
        <w:rPr>
          <w:rFonts w:ascii="Times New Roman" w:hAnsi="Times New Roman" w:cs="Times New Roman"/>
          <w:sz w:val="24"/>
          <w:szCs w:val="24"/>
        </w:rPr>
        <w:lastRenderedPageBreak/>
        <w:t xml:space="preserve">аборигенными и отнесены к интродуцированным. При этом 10 видов рыб (речная минога, стерлядь, атлантический лосось, европейский хариус, кумжа, ручьевая форель, европейская корюшка, озерный гольян, обыкновенный усач и рыбец) включены в </w:t>
      </w:r>
      <w:r w:rsidRPr="00616A89">
        <w:rPr>
          <w:rFonts w:ascii="Times New Roman" w:hAnsi="Times New Roman" w:cs="Times New Roman"/>
          <w:sz w:val="24"/>
          <w:szCs w:val="24"/>
        </w:rPr>
        <w:t xml:space="preserve">Красную </w:t>
      </w:r>
      <w:hyperlink r:id="rId9" w:history="1">
        <w:r w:rsidRPr="00616A89">
          <w:rPr>
            <w:rFonts w:ascii="Times New Roman" w:hAnsi="Times New Roman" w:cs="Times New Roman"/>
            <w:sz w:val="24"/>
            <w:szCs w:val="24"/>
          </w:rPr>
          <w:t>книгу</w:t>
        </w:r>
      </w:hyperlink>
      <w:r w:rsidRPr="004F419D">
        <w:rPr>
          <w:rFonts w:ascii="Times New Roman" w:hAnsi="Times New Roman" w:cs="Times New Roman"/>
          <w:sz w:val="24"/>
          <w:szCs w:val="24"/>
        </w:rPr>
        <w:t xml:space="preserve"> Республики Беларусь. Ресурсное значен</w:t>
      </w:r>
      <w:r>
        <w:rPr>
          <w:rFonts w:ascii="Times New Roman" w:hAnsi="Times New Roman" w:cs="Times New Roman"/>
          <w:sz w:val="24"/>
          <w:szCs w:val="24"/>
        </w:rPr>
        <w:t>ие имеют около 30 видов рыб (45%</w:t>
      </w:r>
      <w:r w:rsidRPr="004F419D">
        <w:rPr>
          <w:rFonts w:ascii="Times New Roman" w:hAnsi="Times New Roman" w:cs="Times New Roman"/>
          <w:sz w:val="24"/>
          <w:szCs w:val="24"/>
        </w:rPr>
        <w:t xml:space="preserve"> от их общего числа).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A67">
        <w:rPr>
          <w:rFonts w:ascii="Times New Roman" w:hAnsi="Times New Roman" w:cs="Times New Roman"/>
        </w:rPr>
        <w:t xml:space="preserve">В связи с восстановлением популяций из списка редких и находящихся под угрозой исчезновения видов рыб исключены европейская ряпушка и подуст. </w:t>
      </w:r>
    </w:p>
    <w:p w:rsidR="009F646C" w:rsidRPr="00BD6A67" w:rsidRDefault="009F646C" w:rsidP="003F1DA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D6A67">
        <w:rPr>
          <w:rFonts w:ascii="Times New Roman" w:hAnsi="Times New Roman" w:cs="Times New Roman"/>
        </w:rPr>
        <w:t xml:space="preserve">Отличительной особенностью ихтиофауны страны является присутствие в ее составе представителей как морских, так и пресноводных фаунистических комплексов: Фауна рыб водных объектов бассейна Балтийского моря выделяется наличием лососеобразных, Черного – большого разнообразия карповых. </w:t>
      </w:r>
    </w:p>
    <w:p w:rsidR="009F646C" w:rsidRPr="006C641E" w:rsidRDefault="009F646C" w:rsidP="003F1DA7">
      <w:pPr>
        <w:pStyle w:val="newncpi"/>
        <w:spacing w:before="0" w:after="0" w:line="276" w:lineRule="auto"/>
        <w:ind w:firstLine="709"/>
      </w:pPr>
      <w:r w:rsidRPr="006C641E">
        <w:t xml:space="preserve">Рыбохозяйственная деятельность в </w:t>
      </w:r>
      <w:r>
        <w:t>Беларуси</w:t>
      </w:r>
      <w:r w:rsidRPr="006C641E">
        <w:t xml:space="preserve"> осуществля</w:t>
      </w:r>
      <w:r>
        <w:t>лась</w:t>
      </w:r>
      <w:r w:rsidRPr="006C641E">
        <w:t xml:space="preserve"> </w:t>
      </w:r>
      <w:r>
        <w:t>в</w:t>
      </w:r>
      <w:r w:rsidRPr="004F42D6">
        <w:t xml:space="preserve"> соответствии с Государственной программой</w:t>
      </w:r>
      <w:r>
        <w:t xml:space="preserve"> развития </w:t>
      </w:r>
      <w:r w:rsidRPr="004F42D6">
        <w:t xml:space="preserve">рыбохозяйственной деятельности на 2011–2015 </w:t>
      </w:r>
      <w:r w:rsidRPr="00F02A13">
        <w:t>годы</w:t>
      </w:r>
      <w:r>
        <w:t xml:space="preserve"> (далее </w:t>
      </w:r>
      <w:r w:rsidR="00EF199B" w:rsidRPr="006C641E">
        <w:t>–</w:t>
      </w:r>
      <w:r>
        <w:t xml:space="preserve"> Программа)</w:t>
      </w:r>
      <w:r w:rsidR="004F2B22">
        <w:t xml:space="preserve">, </w:t>
      </w:r>
      <w:r w:rsidR="004F2B22" w:rsidRPr="00BF1079">
        <w:t>утвержденной постановлением Совета Министров Республики Беларусь от 07.10.2010 №</w:t>
      </w:r>
      <w:r w:rsidR="00847107">
        <w:t> </w:t>
      </w:r>
      <w:r w:rsidR="004F2B22" w:rsidRPr="00BF1079">
        <w:t>1453</w:t>
      </w:r>
      <w:r w:rsidRPr="00BF1079">
        <w:t>.</w:t>
      </w:r>
      <w:r w:rsidRPr="00F02A13">
        <w:t xml:space="preserve"> В</w:t>
      </w:r>
      <w:r>
        <w:t xml:space="preserve"> с</w:t>
      </w:r>
      <w:r w:rsidRPr="00F02A13">
        <w:t>труктур</w:t>
      </w:r>
      <w:r>
        <w:t>е данного вида деятельности выделено</w:t>
      </w:r>
      <w:r w:rsidRPr="006C641E">
        <w:t xml:space="preserve"> дв</w:t>
      </w:r>
      <w:r>
        <w:t>а основных</w:t>
      </w:r>
      <w:r w:rsidRPr="006C641E">
        <w:t xml:space="preserve"> направления – рыбоводство (разведение и выращивание рыбы в искусственных водоемах) и </w:t>
      </w:r>
      <w:r>
        <w:t>рыболовство</w:t>
      </w:r>
      <w:r w:rsidRPr="006C641E">
        <w:t xml:space="preserve"> </w:t>
      </w:r>
      <w:r>
        <w:t>(</w:t>
      </w:r>
      <w:r w:rsidRPr="006C641E">
        <w:t>ведение рыболовного хозяйства в рыболовных угодьях</w:t>
      </w:r>
      <w:r>
        <w:t>)</w:t>
      </w:r>
      <w:r w:rsidRPr="006C641E">
        <w:t>.</w:t>
      </w:r>
    </w:p>
    <w:p w:rsidR="009F646C" w:rsidRPr="00BD6A67" w:rsidRDefault="009F646C" w:rsidP="003F1DA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D6A67">
        <w:rPr>
          <w:rFonts w:ascii="Times New Roman" w:hAnsi="Times New Roman" w:cs="Times New Roman"/>
        </w:rPr>
        <w:t>В настоящее время ведение рыболовного хозяйства возможно на 605 водоемах с общей площадью 150,1 тыс. га (5,6% общего количества водоемов страны) и 6,1 тыс.</w:t>
      </w:r>
      <w:r>
        <w:rPr>
          <w:rFonts w:ascii="Times New Roman" w:hAnsi="Times New Roman" w:cs="Times New Roman"/>
        </w:rPr>
        <w:t xml:space="preserve"> </w:t>
      </w:r>
      <w:r w:rsidRPr="00BD6A67">
        <w:rPr>
          <w:rFonts w:ascii="Times New Roman" w:hAnsi="Times New Roman" w:cs="Times New Roman"/>
        </w:rPr>
        <w:t xml:space="preserve">км рек (6,7% общей протяженности водотоков). </w:t>
      </w:r>
    </w:p>
    <w:p w:rsidR="009F646C" w:rsidRPr="00BD6A67" w:rsidRDefault="004F09DA" w:rsidP="003F1DA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F199B">
        <w:rPr>
          <w:rFonts w:ascii="Times New Roman" w:hAnsi="Times New Roman" w:cs="Times New Roman"/>
        </w:rPr>
        <w:t>По состоянию на 31.12.</w:t>
      </w:r>
      <w:r w:rsidR="009F646C" w:rsidRPr="00EF199B">
        <w:rPr>
          <w:rFonts w:ascii="Times New Roman" w:hAnsi="Times New Roman" w:cs="Times New Roman"/>
        </w:rPr>
        <w:t>2015</w:t>
      </w:r>
      <w:r w:rsidR="00EF199B">
        <w:rPr>
          <w:rFonts w:ascii="Times New Roman" w:hAnsi="Times New Roman" w:cs="Times New Roman"/>
        </w:rPr>
        <w:t> </w:t>
      </w:r>
      <w:r w:rsidR="00EF199B" w:rsidRPr="00EF199B">
        <w:rPr>
          <w:rFonts w:ascii="Times New Roman" w:hAnsi="Times New Roman" w:cs="Times New Roman"/>
        </w:rPr>
        <w:t>г.</w:t>
      </w:r>
      <w:r w:rsidR="009F646C">
        <w:rPr>
          <w:rFonts w:ascii="Times New Roman" w:hAnsi="Times New Roman" w:cs="Times New Roman"/>
        </w:rPr>
        <w:t xml:space="preserve"> д</w:t>
      </w:r>
      <w:r w:rsidR="009F646C" w:rsidRPr="00BD6A67">
        <w:rPr>
          <w:rFonts w:ascii="Times New Roman" w:hAnsi="Times New Roman" w:cs="Times New Roman"/>
        </w:rPr>
        <w:t>ля ведения рыболовного хозяйства путем организации платного любительского и промыслового рыболовства в аренду и безвозмездное пользование 142 юридически</w:t>
      </w:r>
      <w:r w:rsidR="009F646C">
        <w:rPr>
          <w:rFonts w:ascii="Times New Roman" w:hAnsi="Times New Roman" w:cs="Times New Roman"/>
        </w:rPr>
        <w:t>м</w:t>
      </w:r>
      <w:r w:rsidR="009F646C" w:rsidRPr="00BD6A67">
        <w:rPr>
          <w:rFonts w:ascii="Times New Roman" w:hAnsi="Times New Roman" w:cs="Times New Roman"/>
        </w:rPr>
        <w:t xml:space="preserve"> лицам предоставлено 267 водоемов (44,1% от эксплуатируемых) общей площадью 83,2 тыс.</w:t>
      </w:r>
      <w:r w:rsidR="009F646C">
        <w:rPr>
          <w:rFonts w:ascii="Times New Roman" w:hAnsi="Times New Roman" w:cs="Times New Roman"/>
        </w:rPr>
        <w:t xml:space="preserve"> </w:t>
      </w:r>
      <w:r w:rsidR="009F646C" w:rsidRPr="00BD6A67">
        <w:rPr>
          <w:rFonts w:ascii="Times New Roman" w:hAnsi="Times New Roman" w:cs="Times New Roman"/>
        </w:rPr>
        <w:t>га (55,4%) и 60 участков водотоков общей протяженностью 1,1 тыс.</w:t>
      </w:r>
      <w:r w:rsidR="009F646C">
        <w:rPr>
          <w:rFonts w:ascii="Times New Roman" w:hAnsi="Times New Roman" w:cs="Times New Roman"/>
        </w:rPr>
        <w:t xml:space="preserve"> </w:t>
      </w:r>
      <w:r w:rsidR="009F646C" w:rsidRPr="00BD6A67">
        <w:rPr>
          <w:rFonts w:ascii="Times New Roman" w:hAnsi="Times New Roman" w:cs="Times New Roman"/>
        </w:rPr>
        <w:t xml:space="preserve">км (18%). </w:t>
      </w:r>
    </w:p>
    <w:p w:rsidR="009F646C" w:rsidRDefault="009F646C" w:rsidP="003F1DA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D6A67">
        <w:rPr>
          <w:rFonts w:ascii="Times New Roman" w:hAnsi="Times New Roman" w:cs="Times New Roman"/>
        </w:rPr>
        <w:t>Значительная часть рыболовных угодий (33,4 тыс. га площади эксплуатируемых водоемов, или 32,2%, и 393 км протяженности водотоков, или 26,2%) находится в пользовании государственных организаций Управления делами Президента Республики Беларусь. Рыбоводными организациями Министерства сельского хозяйства и продовольствия арендуется 25,5 тыс.</w:t>
      </w:r>
      <w:r>
        <w:rPr>
          <w:rFonts w:ascii="Times New Roman" w:hAnsi="Times New Roman" w:cs="Times New Roman"/>
        </w:rPr>
        <w:t xml:space="preserve"> </w:t>
      </w:r>
      <w:r w:rsidRPr="00BD6A67">
        <w:rPr>
          <w:rFonts w:ascii="Times New Roman" w:hAnsi="Times New Roman" w:cs="Times New Roman"/>
        </w:rPr>
        <w:t xml:space="preserve">га водоемов (24,6%) и 82 км водотоков (5,5%). </w:t>
      </w:r>
      <w:r w:rsidR="00F4373C">
        <w:rPr>
          <w:rFonts w:ascii="Times New Roman" w:hAnsi="Times New Roman" w:cs="Times New Roman"/>
        </w:rPr>
        <w:t xml:space="preserve"> </w:t>
      </w:r>
      <w:r w:rsidRPr="00BD6A67">
        <w:rPr>
          <w:rFonts w:ascii="Times New Roman" w:hAnsi="Times New Roman" w:cs="Times New Roman"/>
        </w:rPr>
        <w:t>Учреждениями республиканского государственно-общественного объединения «Белорусское общество охотников и рыболовов» арендуется 2,0 тыс.</w:t>
      </w:r>
      <w:r>
        <w:rPr>
          <w:rFonts w:ascii="Times New Roman" w:hAnsi="Times New Roman" w:cs="Times New Roman"/>
        </w:rPr>
        <w:t xml:space="preserve"> </w:t>
      </w:r>
      <w:r w:rsidRPr="00BD6A67">
        <w:rPr>
          <w:rFonts w:ascii="Times New Roman" w:hAnsi="Times New Roman" w:cs="Times New Roman"/>
        </w:rPr>
        <w:t xml:space="preserve">га водоемов (2,0%) и 30 км водотоков (2,0%). </w:t>
      </w:r>
    </w:p>
    <w:p w:rsidR="009F646C" w:rsidRDefault="009F646C" w:rsidP="003F1DA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C641E">
        <w:rPr>
          <w:rFonts w:ascii="Times New Roman" w:hAnsi="Times New Roman" w:cs="Times New Roman"/>
        </w:rPr>
        <w:t>Основным валообразующим направлением развития рыбоводства в республике является прудовое рыбоводство. В 2015 году юридическими лицами, осуществляющими деятельность в области пресноводно</w:t>
      </w:r>
      <w:r>
        <w:rPr>
          <w:rFonts w:ascii="Times New Roman" w:hAnsi="Times New Roman" w:cs="Times New Roman"/>
        </w:rPr>
        <w:t xml:space="preserve">го рыбоводства, произведено 9,6 </w:t>
      </w:r>
      <w:r w:rsidRPr="006C641E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Pr="006C641E">
        <w:rPr>
          <w:rFonts w:ascii="Times New Roman" w:hAnsi="Times New Roman" w:cs="Times New Roman"/>
        </w:rPr>
        <w:t>т товарной прудовой рыбы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(таблица 8.4)</w:t>
      </w:r>
      <w:r w:rsidRPr="006C641E">
        <w:rPr>
          <w:rFonts w:ascii="Times New Roman" w:hAnsi="Times New Roman" w:cs="Times New Roman"/>
        </w:rPr>
        <w:t>.</w:t>
      </w:r>
    </w:p>
    <w:p w:rsidR="00AB08BF" w:rsidRDefault="00601E38" w:rsidP="003F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среднем е</w:t>
      </w:r>
      <w:r w:rsidR="00AB08BF" w:rsidRPr="006377C7">
        <w:rPr>
          <w:rFonts w:ascii="Times New Roman" w:hAnsi="Times New Roman"/>
          <w:sz w:val="24"/>
          <w:szCs w:val="24"/>
        </w:rPr>
        <w:t xml:space="preserve">жегодный промысловый улов рыбы в рыболовных угодьях республики </w:t>
      </w:r>
      <w:r w:rsidR="00AB08BF">
        <w:rPr>
          <w:rFonts w:ascii="Times New Roman" w:hAnsi="Times New Roman"/>
          <w:sz w:val="24"/>
          <w:szCs w:val="24"/>
        </w:rPr>
        <w:t>последние пять лет</w:t>
      </w:r>
      <w:r w:rsidR="007A403E">
        <w:rPr>
          <w:rFonts w:ascii="Times New Roman" w:hAnsi="Times New Roman"/>
          <w:sz w:val="24"/>
          <w:szCs w:val="24"/>
        </w:rPr>
        <w:t xml:space="preserve"> </w:t>
      </w:r>
      <w:r w:rsidR="00AB08BF" w:rsidRPr="008B5F2A">
        <w:rPr>
          <w:rFonts w:ascii="Times New Roman" w:hAnsi="Times New Roman"/>
          <w:sz w:val="24"/>
          <w:szCs w:val="24"/>
        </w:rPr>
        <w:t>не превышает 1 тыс. т. В 2015 году объем промыслового улова рыбы составил 871 тонну.</w:t>
      </w:r>
      <w:r w:rsidR="00AB08BF" w:rsidRPr="006377C7">
        <w:rPr>
          <w:rFonts w:ascii="Times New Roman" w:hAnsi="Times New Roman"/>
          <w:sz w:val="24"/>
          <w:szCs w:val="24"/>
        </w:rPr>
        <w:t xml:space="preserve"> За последние годы изменился видовой состав улова. Более половины получаемых промысловым уловом рыбных ресурсов составляют хозяйственно ценные виды рыб. При этом сокращается численность отдельных промысловых видов рыб</w:t>
      </w:r>
      <w:r w:rsidR="00AB08BF">
        <w:rPr>
          <w:rFonts w:ascii="Times New Roman" w:hAnsi="Times New Roman"/>
          <w:sz w:val="24"/>
          <w:szCs w:val="24"/>
        </w:rPr>
        <w:t>.</w:t>
      </w:r>
    </w:p>
    <w:p w:rsidR="00AB08BF" w:rsidRPr="00127B7D" w:rsidRDefault="00AB08BF" w:rsidP="003F1DA7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B7D">
        <w:rPr>
          <w:rFonts w:ascii="Times New Roman" w:hAnsi="Times New Roman"/>
          <w:sz w:val="24"/>
          <w:szCs w:val="24"/>
        </w:rPr>
        <w:t xml:space="preserve">За период действия Программы фактический объём производства (реализации) рыбы составил – 63,3 тыс. т, или 60,2% от запланированного (план – 105,2 тыс. т), хотя темп роста к уровню прошлой пятилетки составил 103%. </w:t>
      </w:r>
    </w:p>
    <w:p w:rsidR="00AB08BF" w:rsidRDefault="00AB08BF" w:rsidP="003F1DA7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B7D">
        <w:rPr>
          <w:rFonts w:ascii="Times New Roman" w:hAnsi="Times New Roman"/>
          <w:sz w:val="24"/>
          <w:szCs w:val="24"/>
        </w:rPr>
        <w:lastRenderedPageBreak/>
        <w:t xml:space="preserve">Объемы производства планировалось увеличить с 15,2 тыс. т в 2010 г. до 25,2 тыс. т в 2015 г. </w:t>
      </w:r>
    </w:p>
    <w:p w:rsidR="00B225A5" w:rsidRPr="00127B7D" w:rsidRDefault="00B225A5" w:rsidP="00AB08BF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46C" w:rsidRPr="00DF5796" w:rsidRDefault="009F646C" w:rsidP="009F646C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F5796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Таблица 8.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4</w:t>
      </w:r>
      <w:r w:rsidRPr="00DF579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:rsidR="009F646C" w:rsidRPr="00DF5796" w:rsidRDefault="009F646C" w:rsidP="009F646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F5796">
        <w:rPr>
          <w:rFonts w:ascii="Times New Roman" w:hAnsi="Times New Roman"/>
          <w:b/>
          <w:bCs/>
        </w:rPr>
        <w:t xml:space="preserve">Улов рыбы в </w:t>
      </w:r>
      <w:r w:rsidR="003F52D3">
        <w:rPr>
          <w:rFonts w:ascii="Times New Roman" w:hAnsi="Times New Roman"/>
          <w:b/>
          <w:bCs/>
        </w:rPr>
        <w:t xml:space="preserve">Республике Беларусь в </w:t>
      </w:r>
      <w:r w:rsidRPr="00DF5796">
        <w:rPr>
          <w:rFonts w:ascii="Times New Roman" w:hAnsi="Times New Roman"/>
          <w:b/>
          <w:bCs/>
        </w:rPr>
        <w:t>201</w:t>
      </w:r>
      <w:r>
        <w:rPr>
          <w:rFonts w:ascii="Times New Roman" w:hAnsi="Times New Roman"/>
          <w:b/>
          <w:bCs/>
        </w:rPr>
        <w:t>1</w:t>
      </w:r>
      <w:r w:rsidRPr="00DF5796">
        <w:rPr>
          <w:rFonts w:ascii="Times New Roman" w:hAnsi="Times New Roman"/>
          <w:b/>
          <w:bCs/>
        </w:rPr>
        <w:t xml:space="preserve">–2015 гг., т </w:t>
      </w:r>
    </w:p>
    <w:p w:rsidR="009F646C" w:rsidRPr="00645A12" w:rsidRDefault="009F646C" w:rsidP="009F646C">
      <w:pPr>
        <w:spacing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45A12">
        <w:rPr>
          <w:rFonts w:ascii="Times New Roman" w:hAnsi="Times New Roman"/>
          <w:bCs/>
          <w:sz w:val="20"/>
          <w:szCs w:val="20"/>
        </w:rPr>
        <w:t xml:space="preserve">(по данным </w:t>
      </w:r>
      <w:r>
        <w:rPr>
          <w:rFonts w:ascii="Times New Roman" w:hAnsi="Times New Roman"/>
          <w:bCs/>
          <w:sz w:val="20"/>
          <w:szCs w:val="20"/>
        </w:rPr>
        <w:t>Национального статистического комитета</w:t>
      </w:r>
      <w:r w:rsidRPr="00645A12">
        <w:rPr>
          <w:rFonts w:ascii="Times New Roman" w:hAnsi="Times New Roman"/>
          <w:bCs/>
          <w:sz w:val="20"/>
          <w:szCs w:val="20"/>
        </w:rPr>
        <w:t xml:space="preserve"> Республики Беларусь)</w:t>
      </w:r>
    </w:p>
    <w:tbl>
      <w:tblPr>
        <w:tblW w:w="9464" w:type="dxa"/>
        <w:jc w:val="center"/>
        <w:tblLook w:val="00A0" w:firstRow="1" w:lastRow="0" w:firstColumn="1" w:lastColumn="0" w:noHBand="0" w:noVBand="0"/>
      </w:tblPr>
      <w:tblGrid>
        <w:gridCol w:w="2793"/>
        <w:gridCol w:w="996"/>
        <w:gridCol w:w="1132"/>
        <w:gridCol w:w="996"/>
        <w:gridCol w:w="996"/>
        <w:gridCol w:w="1133"/>
        <w:gridCol w:w="1418"/>
      </w:tblGrid>
      <w:tr w:rsidR="00E6125A" w:rsidRPr="00DF78B0" w:rsidTr="00F64FB5">
        <w:trPr>
          <w:trHeight w:val="300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25A" w:rsidRPr="00645A12" w:rsidRDefault="00F64FB5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E6125A"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E6125A" w:rsidRPr="00DF78B0" w:rsidTr="00F64FB5">
        <w:trPr>
          <w:trHeight w:val="300"/>
          <w:jc w:val="center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9F64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752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25A" w:rsidRPr="00752465" w:rsidRDefault="00F64FB5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</w:tr>
      <w:tr w:rsidR="00E6125A" w:rsidRPr="00DF78B0" w:rsidTr="00DF14FC">
        <w:trPr>
          <w:trHeight w:val="237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DF14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Улов рыбы</w:t>
            </w: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F6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25A" w:rsidRPr="00DF78B0" w:rsidTr="00F64FB5">
        <w:trPr>
          <w:trHeight w:val="315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125A" w:rsidRPr="00645A12" w:rsidRDefault="00CD587D" w:rsidP="009F64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промыс</w:t>
            </w: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овый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760,6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F6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907,8</w:t>
            </w:r>
          </w:p>
        </w:tc>
      </w:tr>
      <w:tr w:rsidR="00E6125A" w:rsidRPr="00DF78B0" w:rsidTr="00F64FB5">
        <w:trPr>
          <w:trHeight w:val="315"/>
          <w:jc w:val="center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F2A" w:rsidRDefault="00E6125A" w:rsidP="00005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любительский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125A" w:rsidRPr="00645A12" w:rsidRDefault="00E6125A" w:rsidP="000058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0058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общих основаниях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7950,6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7699,2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7986,8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25A" w:rsidRPr="00645A12" w:rsidRDefault="00E6125A" w:rsidP="009F64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25A" w:rsidRPr="00645A12" w:rsidRDefault="00752465" w:rsidP="00F64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7417,8</w:t>
            </w:r>
          </w:p>
        </w:tc>
      </w:tr>
    </w:tbl>
    <w:p w:rsidR="00F64FB5" w:rsidRDefault="00F64FB5" w:rsidP="009F646C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F646C" w:rsidRDefault="009F646C" w:rsidP="00870608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95523">
        <w:rPr>
          <w:rFonts w:ascii="Times New Roman" w:hAnsi="Times New Roman"/>
          <w:sz w:val="24"/>
          <w:szCs w:val="24"/>
          <w:shd w:val="clear" w:color="auto" w:fill="FFFFFF"/>
        </w:rPr>
        <w:t>Основными причинами снижения объемов выращивания рыбы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послужили:</w:t>
      </w:r>
    </w:p>
    <w:p w:rsidR="009F646C" w:rsidRDefault="009F646C" w:rsidP="00870608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95523">
        <w:rPr>
          <w:rFonts w:ascii="Times New Roman" w:hAnsi="Times New Roman"/>
          <w:sz w:val="24"/>
          <w:szCs w:val="24"/>
          <w:shd w:val="clear" w:color="auto" w:fill="FFFFFF"/>
        </w:rPr>
        <w:t xml:space="preserve"> острый дефицит воды, который сложился в последние несколько лет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A2E9D">
        <w:rPr>
          <w:rFonts w:ascii="Times New Roman" w:hAnsi="Times New Roman"/>
          <w:sz w:val="24"/>
          <w:szCs w:val="24"/>
        </w:rPr>
        <w:t>В ряде рыбоводных хозяйств уровень воды в нагульных прудах составлял от 20 до 50 процентов от норматива. Такой уровень воды не позволил проводить полноценное кормление и обеспечить плановые приросты товарной рыбы и рыбопосадочного материала</w:t>
      </w:r>
      <w:r>
        <w:rPr>
          <w:rFonts w:ascii="Times New Roman" w:hAnsi="Times New Roman"/>
          <w:sz w:val="24"/>
          <w:szCs w:val="24"/>
        </w:rPr>
        <w:t>, что, в свою очередь,</w:t>
      </w:r>
      <w:r w:rsidRPr="004A2E9D">
        <w:rPr>
          <w:rFonts w:ascii="Times New Roman" w:hAnsi="Times New Roman"/>
          <w:sz w:val="24"/>
          <w:szCs w:val="24"/>
        </w:rPr>
        <w:t xml:space="preserve"> привело к недополучению в 2015 году более 3,5 т</w:t>
      </w:r>
      <w:r>
        <w:rPr>
          <w:rFonts w:ascii="Times New Roman" w:hAnsi="Times New Roman"/>
          <w:sz w:val="24"/>
          <w:szCs w:val="24"/>
        </w:rPr>
        <w:t>ыс</w:t>
      </w:r>
      <w:r w:rsidRPr="004A2E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E9D">
        <w:rPr>
          <w:rFonts w:ascii="Times New Roman" w:hAnsi="Times New Roman"/>
          <w:sz w:val="24"/>
          <w:szCs w:val="24"/>
        </w:rPr>
        <w:t>т товарной рыбы и отразилось на продуктивности водных угодий</w:t>
      </w:r>
      <w:r w:rsidRPr="004A2E9D">
        <w:t>.</w:t>
      </w:r>
      <w:r w:rsidRPr="00F9552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F646C" w:rsidRDefault="009F646C" w:rsidP="00870608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дефицит финансирования сказался н</w:t>
      </w:r>
      <w:r w:rsidRPr="00F95523">
        <w:rPr>
          <w:rFonts w:ascii="Times New Roman" w:hAnsi="Times New Roman"/>
          <w:sz w:val="24"/>
          <w:szCs w:val="24"/>
          <w:shd w:val="clear" w:color="auto" w:fill="FFFFFF"/>
        </w:rPr>
        <w:t>а обеспеченн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ости рыбы кормами</w:t>
      </w:r>
      <w:r w:rsidRPr="00F9552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044B0B">
        <w:rPr>
          <w:rFonts w:ascii="Times New Roman" w:hAnsi="Times New Roman"/>
          <w:sz w:val="24"/>
          <w:szCs w:val="24"/>
        </w:rPr>
        <w:t>Обеспеченность кормами рыбоводных организаций за период реализации Программы в среднем составила 75%, а в 2015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B0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B0B">
        <w:rPr>
          <w:rFonts w:ascii="Times New Roman" w:hAnsi="Times New Roman"/>
          <w:sz w:val="24"/>
          <w:szCs w:val="24"/>
        </w:rPr>
        <w:t>72%.</w:t>
      </w:r>
      <w:r w:rsidRPr="00044B0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F646C" w:rsidRDefault="009F646C" w:rsidP="00870608">
      <w:pPr>
        <w:spacing w:after="0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8905D6">
        <w:rPr>
          <w:rFonts w:ascii="Times New Roman" w:hAnsi="Times New Roman"/>
          <w:sz w:val="24"/>
          <w:szCs w:val="24"/>
          <w:shd w:val="clear" w:color="auto" w:fill="FFFFFF"/>
        </w:rPr>
        <w:t xml:space="preserve">Одним из направлений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</w:t>
      </w:r>
      <w:r w:rsidRPr="008905D6">
        <w:rPr>
          <w:rFonts w:ascii="Times New Roman" w:hAnsi="Times New Roman"/>
          <w:sz w:val="24"/>
          <w:szCs w:val="24"/>
          <w:shd w:val="clear" w:color="auto" w:fill="FFFFFF"/>
        </w:rPr>
        <w:t>было развитие производства ценных видов рыб. За период действия Программы построено 6 индустриальных рыбоводных комплексов общей мощностью 1100 т, а также один рыбопитомник в г. Горки Могилевской области, который уже вышел на проек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8905D6">
        <w:rPr>
          <w:rFonts w:ascii="Times New Roman" w:hAnsi="Times New Roman"/>
          <w:sz w:val="24"/>
          <w:szCs w:val="24"/>
          <w:shd w:val="clear" w:color="auto" w:fill="FFFFFF"/>
        </w:rPr>
        <w:t>ную мощность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(3 млн. шт. молоди/год)</w:t>
      </w:r>
      <w:r w:rsidRPr="008905D6">
        <w:rPr>
          <w:rFonts w:ascii="Times New Roman" w:hAnsi="Times New Roman"/>
          <w:sz w:val="24"/>
          <w:szCs w:val="24"/>
          <w:shd w:val="clear" w:color="auto" w:fill="FFFFFF"/>
        </w:rPr>
        <w:t xml:space="preserve"> и полностью обеспечивает потребности республики в посадочном материале лососевых видов рыб, а также в поставках в другие страны, в частности в Российскую Федерацию.</w:t>
      </w:r>
    </w:p>
    <w:p w:rsidR="009F646C" w:rsidRPr="00404154" w:rsidRDefault="009F646C" w:rsidP="0087060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E03">
        <w:rPr>
          <w:rFonts w:ascii="Times New Roman" w:hAnsi="Times New Roman"/>
          <w:sz w:val="24"/>
          <w:szCs w:val="24"/>
        </w:rPr>
        <w:t>Производство ценных видов рыб в республике в 2015 г</w:t>
      </w:r>
      <w:r>
        <w:rPr>
          <w:rFonts w:ascii="Times New Roman" w:hAnsi="Times New Roman"/>
          <w:sz w:val="24"/>
          <w:szCs w:val="24"/>
        </w:rPr>
        <w:t>.</w:t>
      </w:r>
      <w:r w:rsidRPr="00DE2E03">
        <w:rPr>
          <w:rFonts w:ascii="Times New Roman" w:hAnsi="Times New Roman"/>
          <w:sz w:val="24"/>
          <w:szCs w:val="24"/>
        </w:rPr>
        <w:t xml:space="preserve"> составило 353,2 т.</w:t>
      </w:r>
      <w:r>
        <w:rPr>
          <w:rFonts w:ascii="Times New Roman" w:hAnsi="Times New Roman"/>
          <w:sz w:val="24"/>
          <w:szCs w:val="24"/>
        </w:rPr>
        <w:t xml:space="preserve"> За период реализации Программы осуществлено </w:t>
      </w:r>
      <w:r w:rsidRPr="00404154">
        <w:rPr>
          <w:rFonts w:ascii="Times New Roman" w:hAnsi="Times New Roman"/>
          <w:sz w:val="24"/>
          <w:szCs w:val="24"/>
        </w:rPr>
        <w:t xml:space="preserve">увеличение производственных мощностей по производству ценных видов рыб с 95 т в 2010 г. до 900 т в 2015 г. </w:t>
      </w:r>
    </w:p>
    <w:p w:rsidR="009F646C" w:rsidRPr="00730C03" w:rsidRDefault="009F646C" w:rsidP="0087060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03">
        <w:rPr>
          <w:rFonts w:ascii="Times New Roman" w:hAnsi="Times New Roman"/>
          <w:sz w:val="24"/>
          <w:szCs w:val="24"/>
        </w:rPr>
        <w:t xml:space="preserve">Кроме того, за счет частного капитала созданы индустриальные рыбоводные комплексы в Гродненской области (сомовые), Минской и Брестской областях (осетровые и пищевая черная икра), Витебской области (угорь). </w:t>
      </w:r>
    </w:p>
    <w:p w:rsidR="009F646C" w:rsidRPr="00730C03" w:rsidRDefault="009F646C" w:rsidP="0087060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03">
        <w:rPr>
          <w:rFonts w:ascii="Times New Roman" w:hAnsi="Times New Roman"/>
          <w:sz w:val="24"/>
          <w:szCs w:val="24"/>
        </w:rPr>
        <w:t>К 2020 году запланировано довести объем производства ценных видов рыб до 1200 т</w:t>
      </w:r>
      <w:r>
        <w:rPr>
          <w:rFonts w:ascii="Times New Roman" w:hAnsi="Times New Roman"/>
          <w:sz w:val="24"/>
          <w:szCs w:val="24"/>
        </w:rPr>
        <w:t>/</w:t>
      </w:r>
      <w:r w:rsidRPr="00730C03">
        <w:rPr>
          <w:rFonts w:ascii="Times New Roman" w:hAnsi="Times New Roman"/>
          <w:sz w:val="24"/>
          <w:szCs w:val="24"/>
        </w:rPr>
        <w:t>год.</w:t>
      </w:r>
    </w:p>
    <w:p w:rsidR="009F646C" w:rsidRPr="00474BF1" w:rsidRDefault="009F646C" w:rsidP="0087060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BF1">
        <w:rPr>
          <w:rFonts w:ascii="Times New Roman" w:hAnsi="Times New Roman"/>
          <w:sz w:val="24"/>
          <w:szCs w:val="24"/>
        </w:rPr>
        <w:t>Мероприятия Программы по воспроизводству диких животных, относящихся к объектам рыболовства, сохранению и восстановлению среды их обитания не были реализованы в полном объеме по причине дефицита финансирования</w:t>
      </w:r>
      <w:r>
        <w:rPr>
          <w:rFonts w:ascii="Times New Roman" w:hAnsi="Times New Roman"/>
          <w:sz w:val="24"/>
          <w:szCs w:val="24"/>
        </w:rPr>
        <w:t>. Так н</w:t>
      </w:r>
      <w:r w:rsidRPr="00474BF1">
        <w:rPr>
          <w:rFonts w:ascii="Times New Roman" w:hAnsi="Times New Roman"/>
          <w:sz w:val="24"/>
          <w:szCs w:val="24"/>
        </w:rPr>
        <w:t>а зарыбление рыболовных у</w:t>
      </w:r>
      <w:r>
        <w:rPr>
          <w:rFonts w:ascii="Times New Roman" w:hAnsi="Times New Roman"/>
          <w:sz w:val="24"/>
          <w:szCs w:val="24"/>
        </w:rPr>
        <w:t>годий планировалось выделить 13</w:t>
      </w:r>
      <w:r w:rsidRPr="00474BF1">
        <w:rPr>
          <w:rFonts w:ascii="Times New Roman" w:hAnsi="Times New Roman"/>
          <w:sz w:val="24"/>
          <w:szCs w:val="24"/>
        </w:rPr>
        <w:t>243,0 м</w:t>
      </w:r>
      <w:r>
        <w:rPr>
          <w:rFonts w:ascii="Times New Roman" w:hAnsi="Times New Roman"/>
          <w:sz w:val="24"/>
          <w:szCs w:val="24"/>
        </w:rPr>
        <w:t>лн. руб., фактически выделено 6439 млн. руб. или 48,6% от</w:t>
      </w:r>
      <w:r w:rsidRPr="00474BF1">
        <w:rPr>
          <w:rFonts w:ascii="Times New Roman" w:hAnsi="Times New Roman"/>
          <w:sz w:val="24"/>
          <w:szCs w:val="24"/>
        </w:rPr>
        <w:t xml:space="preserve"> зад</w:t>
      </w:r>
      <w:r>
        <w:rPr>
          <w:rFonts w:ascii="Times New Roman" w:hAnsi="Times New Roman"/>
          <w:sz w:val="24"/>
          <w:szCs w:val="24"/>
        </w:rPr>
        <w:t>ания</w:t>
      </w:r>
      <w:r w:rsidRPr="00474BF1">
        <w:rPr>
          <w:rFonts w:ascii="Times New Roman" w:hAnsi="Times New Roman"/>
          <w:sz w:val="24"/>
          <w:szCs w:val="24"/>
        </w:rPr>
        <w:t xml:space="preserve"> Программы. </w:t>
      </w:r>
    </w:p>
    <w:p w:rsidR="009F646C" w:rsidRPr="00474BF1" w:rsidRDefault="009F646C" w:rsidP="0087060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4BF1">
        <w:rPr>
          <w:rFonts w:ascii="Times New Roman" w:hAnsi="Times New Roman"/>
          <w:sz w:val="24"/>
          <w:szCs w:val="24"/>
        </w:rPr>
        <w:t>За период 2011 – 2015 гг. фактическое зарыбление рыболовных угодий составило 37,7 млн. шт. разновозрастного рыбопосадочного</w:t>
      </w:r>
      <w:r w:rsidR="005247DE">
        <w:rPr>
          <w:rFonts w:ascii="Times New Roman" w:hAnsi="Times New Roman"/>
          <w:sz w:val="24"/>
          <w:szCs w:val="24"/>
        </w:rPr>
        <w:t xml:space="preserve"> материала общей массой 395,8 т</w:t>
      </w:r>
      <w:r w:rsidRPr="00474BF1">
        <w:rPr>
          <w:rFonts w:ascii="Times New Roman" w:hAnsi="Times New Roman"/>
          <w:sz w:val="24"/>
          <w:szCs w:val="24"/>
        </w:rPr>
        <w:t xml:space="preserve">. В </w:t>
      </w:r>
      <w:r w:rsidRPr="00474BF1">
        <w:rPr>
          <w:rFonts w:ascii="Times New Roman" w:hAnsi="Times New Roman"/>
          <w:sz w:val="24"/>
          <w:szCs w:val="24"/>
        </w:rPr>
        <w:lastRenderedPageBreak/>
        <w:t>основном зарыбление рыболовных угодий осущ</w:t>
      </w:r>
      <w:r>
        <w:rPr>
          <w:rFonts w:ascii="Times New Roman" w:hAnsi="Times New Roman"/>
          <w:sz w:val="24"/>
          <w:szCs w:val="24"/>
        </w:rPr>
        <w:t xml:space="preserve">ествлялось за счет собственных </w:t>
      </w:r>
      <w:r w:rsidRPr="00474BF1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 xml:space="preserve"> арендаторов рыболовных угодий.</w:t>
      </w:r>
    </w:p>
    <w:p w:rsidR="009F646C" w:rsidRDefault="009F646C" w:rsidP="0087060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Несмотря на то, что ряд целевых показателей Программы остался не выполненным в полном объеме, реализация мероприятий способствовала формированию и модернизации материально-технической базы рыбоводных хозяйств страны. </w:t>
      </w:r>
    </w:p>
    <w:p w:rsidR="009F646C" w:rsidRPr="00C12BCA" w:rsidRDefault="009F646C" w:rsidP="0087060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BC3">
        <w:rPr>
          <w:rFonts w:ascii="Times New Roman" w:hAnsi="Times New Roman"/>
          <w:sz w:val="24"/>
          <w:szCs w:val="24"/>
        </w:rPr>
        <w:t>Дальнейшее развитие рыбохозяйственной деятельности предусмотрено подпрограммой «Развития рыбохозяйственной деятельности» Государственной программы развития аграрного бизнеса Республики Беларусь на 2016 – 2020 годы.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BCA">
        <w:rPr>
          <w:rFonts w:ascii="Times New Roman" w:hAnsi="Times New Roman"/>
          <w:sz w:val="24"/>
          <w:szCs w:val="24"/>
        </w:rPr>
        <w:t>Отмечается, что реализация мероприятий должна способствовать увеличению к концу 2020 года объема производства рыбных ресурсов в в</w:t>
      </w:r>
      <w:r>
        <w:rPr>
          <w:rFonts w:ascii="Times New Roman" w:hAnsi="Times New Roman"/>
          <w:sz w:val="24"/>
          <w:szCs w:val="24"/>
        </w:rPr>
        <w:t>одных объектах республики до 18</w:t>
      </w:r>
      <w:r w:rsidRPr="00C12BCA">
        <w:rPr>
          <w:rFonts w:ascii="Times New Roman" w:hAnsi="Times New Roman"/>
          <w:sz w:val="24"/>
          <w:szCs w:val="24"/>
        </w:rPr>
        <w:t xml:space="preserve">158 т, </w:t>
      </w:r>
      <w:r>
        <w:rPr>
          <w:rFonts w:ascii="Times New Roman" w:hAnsi="Times New Roman"/>
          <w:sz w:val="24"/>
          <w:szCs w:val="24"/>
        </w:rPr>
        <w:t>в том числе прудовой рыбы – до 15</w:t>
      </w:r>
      <w:r w:rsidRPr="00C12BCA">
        <w:rPr>
          <w:rFonts w:ascii="Times New Roman" w:hAnsi="Times New Roman"/>
          <w:sz w:val="24"/>
          <w:szCs w:val="24"/>
        </w:rPr>
        <w:t>771 т, ценных видов рыб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BCA">
        <w:rPr>
          <w:rFonts w:ascii="Times New Roman" w:hAnsi="Times New Roman"/>
          <w:sz w:val="24"/>
          <w:szCs w:val="24"/>
        </w:rPr>
        <w:t>– до 1200 т, озерно-речной рыбы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2BCA">
        <w:rPr>
          <w:rFonts w:ascii="Times New Roman" w:hAnsi="Times New Roman"/>
          <w:sz w:val="24"/>
          <w:szCs w:val="24"/>
        </w:rPr>
        <w:t>– до 1187 т</w:t>
      </w:r>
      <w:r>
        <w:rPr>
          <w:rFonts w:ascii="Times New Roman" w:hAnsi="Times New Roman"/>
          <w:sz w:val="24"/>
          <w:szCs w:val="24"/>
        </w:rPr>
        <w:t>.</w:t>
      </w:r>
      <w:r w:rsidRPr="00C12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Планируемое </w:t>
      </w:r>
      <w:r w:rsidRPr="00C12BCA">
        <w:rPr>
          <w:rFonts w:ascii="Times New Roman" w:hAnsi="Times New Roman"/>
          <w:sz w:val="24"/>
          <w:szCs w:val="24"/>
        </w:rPr>
        <w:t>сокращени</w:t>
      </w:r>
      <w:r>
        <w:rPr>
          <w:rFonts w:ascii="Times New Roman" w:hAnsi="Times New Roman"/>
          <w:sz w:val="24"/>
          <w:szCs w:val="24"/>
        </w:rPr>
        <w:t>е</w:t>
      </w:r>
      <w:r w:rsidRPr="00C12BCA">
        <w:rPr>
          <w:rFonts w:ascii="Times New Roman" w:hAnsi="Times New Roman"/>
          <w:sz w:val="24"/>
          <w:szCs w:val="24"/>
        </w:rPr>
        <w:t xml:space="preserve"> до двух лет цикла выращивания товарной рыбы, позволит</w:t>
      </w:r>
      <w:r>
        <w:rPr>
          <w:rFonts w:ascii="Times New Roman" w:hAnsi="Times New Roman"/>
          <w:sz w:val="24"/>
          <w:szCs w:val="24"/>
        </w:rPr>
        <w:t xml:space="preserve"> снизить ее себестоимость на 15%.</w:t>
      </w:r>
      <w:r w:rsidRPr="00C12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Также указано, что </w:t>
      </w:r>
      <w:r w:rsidRPr="00C12BCA">
        <w:rPr>
          <w:rFonts w:ascii="Times New Roman" w:hAnsi="Times New Roman"/>
          <w:sz w:val="24"/>
          <w:szCs w:val="24"/>
        </w:rPr>
        <w:t>ежегодн</w:t>
      </w:r>
      <w:r>
        <w:rPr>
          <w:rFonts w:ascii="Times New Roman" w:hAnsi="Times New Roman"/>
          <w:sz w:val="24"/>
          <w:szCs w:val="24"/>
        </w:rPr>
        <w:t>ая</w:t>
      </w:r>
      <w:r w:rsidRPr="00C12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 по </w:t>
      </w:r>
      <w:r w:rsidRPr="00C12BCA">
        <w:rPr>
          <w:rFonts w:ascii="Times New Roman" w:hAnsi="Times New Roman"/>
          <w:sz w:val="24"/>
          <w:szCs w:val="24"/>
        </w:rPr>
        <w:t>расчистк</w:t>
      </w:r>
      <w:r>
        <w:rPr>
          <w:rFonts w:ascii="Times New Roman" w:hAnsi="Times New Roman"/>
          <w:sz w:val="24"/>
          <w:szCs w:val="24"/>
        </w:rPr>
        <w:t>е</w:t>
      </w:r>
      <w:r w:rsidRPr="00C12BCA">
        <w:rPr>
          <w:rFonts w:ascii="Times New Roman" w:hAnsi="Times New Roman"/>
          <w:sz w:val="24"/>
          <w:szCs w:val="24"/>
        </w:rPr>
        <w:t xml:space="preserve"> 1,5 тыс. г</w:t>
      </w:r>
      <w:r>
        <w:rPr>
          <w:rFonts w:ascii="Times New Roman" w:hAnsi="Times New Roman"/>
          <w:sz w:val="24"/>
          <w:szCs w:val="24"/>
        </w:rPr>
        <w:t>а</w:t>
      </w:r>
      <w:r w:rsidRPr="00C12BCA">
        <w:rPr>
          <w:rFonts w:ascii="Times New Roman" w:hAnsi="Times New Roman"/>
          <w:sz w:val="24"/>
          <w:szCs w:val="24"/>
        </w:rPr>
        <w:t xml:space="preserve"> прудовых площадей</w:t>
      </w:r>
      <w:r>
        <w:rPr>
          <w:rFonts w:ascii="Times New Roman" w:hAnsi="Times New Roman"/>
          <w:sz w:val="24"/>
          <w:szCs w:val="24"/>
        </w:rPr>
        <w:t xml:space="preserve"> даст на возможность ежегодно дополнительно </w:t>
      </w:r>
      <w:r w:rsidRPr="00C12BCA">
        <w:rPr>
          <w:rFonts w:ascii="Times New Roman" w:hAnsi="Times New Roman"/>
          <w:sz w:val="24"/>
          <w:szCs w:val="24"/>
        </w:rPr>
        <w:t>получ</w:t>
      </w:r>
      <w:r>
        <w:rPr>
          <w:rFonts w:ascii="Times New Roman" w:hAnsi="Times New Roman"/>
          <w:sz w:val="24"/>
          <w:szCs w:val="24"/>
        </w:rPr>
        <w:t>ать</w:t>
      </w:r>
      <w:r w:rsidRPr="00C12BCA">
        <w:rPr>
          <w:rFonts w:ascii="Times New Roman" w:hAnsi="Times New Roman"/>
          <w:sz w:val="24"/>
          <w:szCs w:val="24"/>
        </w:rPr>
        <w:t xml:space="preserve"> около 100 т товарной продукции</w:t>
      </w:r>
      <w:r>
        <w:rPr>
          <w:rFonts w:ascii="Times New Roman" w:hAnsi="Times New Roman"/>
          <w:sz w:val="24"/>
          <w:szCs w:val="24"/>
        </w:rPr>
        <w:t>.</w:t>
      </w:r>
      <w:r w:rsidRPr="00C12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повышения</w:t>
      </w:r>
      <w:r w:rsidRPr="00C12BCA">
        <w:rPr>
          <w:rFonts w:ascii="Times New Roman" w:hAnsi="Times New Roman"/>
          <w:sz w:val="24"/>
          <w:szCs w:val="24"/>
        </w:rPr>
        <w:t xml:space="preserve"> рыбопродуктивности прудов </w:t>
      </w:r>
      <w:r>
        <w:rPr>
          <w:rFonts w:ascii="Times New Roman" w:hAnsi="Times New Roman"/>
          <w:sz w:val="24"/>
          <w:szCs w:val="24"/>
        </w:rPr>
        <w:t xml:space="preserve">и снижения затрат на использование искусственных комбикормов планируется </w:t>
      </w:r>
      <w:r w:rsidRPr="00C12BCA">
        <w:rPr>
          <w:rFonts w:ascii="Times New Roman" w:hAnsi="Times New Roman"/>
          <w:sz w:val="24"/>
          <w:szCs w:val="24"/>
        </w:rPr>
        <w:t xml:space="preserve">увеличения доли поликультуры (выращивание растительноядных и хищных видов рыб) до </w:t>
      </w:r>
      <w:r>
        <w:rPr>
          <w:rFonts w:ascii="Times New Roman" w:hAnsi="Times New Roman"/>
          <w:sz w:val="24"/>
          <w:szCs w:val="24"/>
        </w:rPr>
        <w:t>25%</w:t>
      </w:r>
      <w:r w:rsidRPr="00C12BCA">
        <w:rPr>
          <w:rFonts w:ascii="Times New Roman" w:hAnsi="Times New Roman"/>
          <w:sz w:val="24"/>
          <w:szCs w:val="24"/>
        </w:rPr>
        <w:t>, что позволит дополнительно получить до 2,5 тыс. т</w:t>
      </w:r>
      <w:r>
        <w:rPr>
          <w:rFonts w:ascii="Times New Roman" w:hAnsi="Times New Roman"/>
          <w:sz w:val="24"/>
          <w:szCs w:val="24"/>
        </w:rPr>
        <w:t xml:space="preserve"> рыбной продукции.</w:t>
      </w:r>
    </w:p>
    <w:p w:rsidR="009F646C" w:rsidRPr="008905D6" w:rsidRDefault="009F646C" w:rsidP="009F646C">
      <w:pPr>
        <w:spacing w:after="0"/>
        <w:ind w:firstLine="5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6779C" w:rsidRPr="00D55A21" w:rsidRDefault="0066779C" w:rsidP="009F646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sectPr w:rsidR="0066779C" w:rsidRPr="00D55A21" w:rsidSect="00870608">
      <w:pgSz w:w="11906" w:h="16838"/>
      <w:pgMar w:top="1134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80" w:rsidRDefault="00291480" w:rsidP="00870608">
      <w:pPr>
        <w:spacing w:after="0" w:line="240" w:lineRule="auto"/>
      </w:pPr>
      <w:r>
        <w:separator/>
      </w:r>
    </w:p>
  </w:endnote>
  <w:endnote w:type="continuationSeparator" w:id="0">
    <w:p w:rsidR="00291480" w:rsidRDefault="00291480" w:rsidP="0087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608" w:rsidRDefault="0087060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F1E51">
      <w:rPr>
        <w:noProof/>
      </w:rPr>
      <w:t>247</w:t>
    </w:r>
    <w:r>
      <w:fldChar w:fldCharType="end"/>
    </w:r>
  </w:p>
  <w:p w:rsidR="00870608" w:rsidRDefault="008706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80" w:rsidRDefault="00291480" w:rsidP="00870608">
      <w:pPr>
        <w:spacing w:after="0" w:line="240" w:lineRule="auto"/>
      </w:pPr>
      <w:r>
        <w:separator/>
      </w:r>
    </w:p>
  </w:footnote>
  <w:footnote w:type="continuationSeparator" w:id="0">
    <w:p w:rsidR="00291480" w:rsidRDefault="00291480" w:rsidP="00870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F7F55"/>
    <w:multiLevelType w:val="multilevel"/>
    <w:tmpl w:val="167872D2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800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">
    <w:nsid w:val="70A40A68"/>
    <w:multiLevelType w:val="multilevel"/>
    <w:tmpl w:val="D654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B87"/>
    <w:rsid w:val="00005877"/>
    <w:rsid w:val="00027610"/>
    <w:rsid w:val="000462C9"/>
    <w:rsid w:val="0006006D"/>
    <w:rsid w:val="00096F4B"/>
    <w:rsid w:val="000A33BC"/>
    <w:rsid w:val="000B1374"/>
    <w:rsid w:val="000F4097"/>
    <w:rsid w:val="00125A61"/>
    <w:rsid w:val="001434A1"/>
    <w:rsid w:val="001616E5"/>
    <w:rsid w:val="001751AE"/>
    <w:rsid w:val="001A6C8F"/>
    <w:rsid w:val="001B1E1E"/>
    <w:rsid w:val="001B5530"/>
    <w:rsid w:val="001C66DF"/>
    <w:rsid w:val="001E3CD2"/>
    <w:rsid w:val="001F27E2"/>
    <w:rsid w:val="001F427B"/>
    <w:rsid w:val="00212809"/>
    <w:rsid w:val="00213428"/>
    <w:rsid w:val="00221919"/>
    <w:rsid w:val="00253505"/>
    <w:rsid w:val="00291480"/>
    <w:rsid w:val="002A14BB"/>
    <w:rsid w:val="002C6992"/>
    <w:rsid w:val="002D4972"/>
    <w:rsid w:val="002D71B6"/>
    <w:rsid w:val="002F1E51"/>
    <w:rsid w:val="002F3C90"/>
    <w:rsid w:val="00350A29"/>
    <w:rsid w:val="0036765D"/>
    <w:rsid w:val="00371BAC"/>
    <w:rsid w:val="003C6EA1"/>
    <w:rsid w:val="003E2642"/>
    <w:rsid w:val="003F1DA7"/>
    <w:rsid w:val="003F52D3"/>
    <w:rsid w:val="004218D5"/>
    <w:rsid w:val="0042371A"/>
    <w:rsid w:val="004442BD"/>
    <w:rsid w:val="004559EB"/>
    <w:rsid w:val="004858AE"/>
    <w:rsid w:val="004928A8"/>
    <w:rsid w:val="00496490"/>
    <w:rsid w:val="004A4336"/>
    <w:rsid w:val="004C179E"/>
    <w:rsid w:val="004E7475"/>
    <w:rsid w:val="004F09DA"/>
    <w:rsid w:val="004F2B22"/>
    <w:rsid w:val="004F419D"/>
    <w:rsid w:val="00501162"/>
    <w:rsid w:val="00503569"/>
    <w:rsid w:val="00513EB6"/>
    <w:rsid w:val="005247DE"/>
    <w:rsid w:val="005660B0"/>
    <w:rsid w:val="00577D44"/>
    <w:rsid w:val="005801A3"/>
    <w:rsid w:val="00590344"/>
    <w:rsid w:val="00591A75"/>
    <w:rsid w:val="005C09C7"/>
    <w:rsid w:val="005D2288"/>
    <w:rsid w:val="005D6283"/>
    <w:rsid w:val="005F0D63"/>
    <w:rsid w:val="00601E38"/>
    <w:rsid w:val="00602BB7"/>
    <w:rsid w:val="00616A89"/>
    <w:rsid w:val="00645A12"/>
    <w:rsid w:val="0066779C"/>
    <w:rsid w:val="00680EE9"/>
    <w:rsid w:val="00681F94"/>
    <w:rsid w:val="006B3FCC"/>
    <w:rsid w:val="006B59DB"/>
    <w:rsid w:val="006D230E"/>
    <w:rsid w:val="006D2D05"/>
    <w:rsid w:val="006D70DA"/>
    <w:rsid w:val="006E6B9A"/>
    <w:rsid w:val="007254C5"/>
    <w:rsid w:val="00752465"/>
    <w:rsid w:val="00762288"/>
    <w:rsid w:val="00787FBE"/>
    <w:rsid w:val="00792C56"/>
    <w:rsid w:val="007A403E"/>
    <w:rsid w:val="007D137C"/>
    <w:rsid w:val="007D5F45"/>
    <w:rsid w:val="007D71A5"/>
    <w:rsid w:val="007E3AC9"/>
    <w:rsid w:val="007E509D"/>
    <w:rsid w:val="007F0468"/>
    <w:rsid w:val="007F6802"/>
    <w:rsid w:val="007F6B3B"/>
    <w:rsid w:val="00801F6A"/>
    <w:rsid w:val="00813A9A"/>
    <w:rsid w:val="0082159D"/>
    <w:rsid w:val="00830111"/>
    <w:rsid w:val="008352E0"/>
    <w:rsid w:val="00840A45"/>
    <w:rsid w:val="00843977"/>
    <w:rsid w:val="00847107"/>
    <w:rsid w:val="00870608"/>
    <w:rsid w:val="008A36E8"/>
    <w:rsid w:val="008B2396"/>
    <w:rsid w:val="008B5F2A"/>
    <w:rsid w:val="008D082D"/>
    <w:rsid w:val="008D173B"/>
    <w:rsid w:val="008D6671"/>
    <w:rsid w:val="00916BF7"/>
    <w:rsid w:val="00944336"/>
    <w:rsid w:val="0097262F"/>
    <w:rsid w:val="00972C7B"/>
    <w:rsid w:val="00982B62"/>
    <w:rsid w:val="009844B3"/>
    <w:rsid w:val="009D167F"/>
    <w:rsid w:val="009D7DF5"/>
    <w:rsid w:val="009E3284"/>
    <w:rsid w:val="009F2C67"/>
    <w:rsid w:val="009F646C"/>
    <w:rsid w:val="00A03B87"/>
    <w:rsid w:val="00A16A83"/>
    <w:rsid w:val="00A42108"/>
    <w:rsid w:val="00A80E1D"/>
    <w:rsid w:val="00A9242B"/>
    <w:rsid w:val="00AA4C31"/>
    <w:rsid w:val="00AB08BF"/>
    <w:rsid w:val="00AE6C2C"/>
    <w:rsid w:val="00AF4E5C"/>
    <w:rsid w:val="00B00FCE"/>
    <w:rsid w:val="00B225A5"/>
    <w:rsid w:val="00B26FFF"/>
    <w:rsid w:val="00B4254A"/>
    <w:rsid w:val="00B72871"/>
    <w:rsid w:val="00BB0288"/>
    <w:rsid w:val="00BB5974"/>
    <w:rsid w:val="00BC2A61"/>
    <w:rsid w:val="00BD5E9F"/>
    <w:rsid w:val="00BD6A67"/>
    <w:rsid w:val="00BF1079"/>
    <w:rsid w:val="00C04A10"/>
    <w:rsid w:val="00C361CB"/>
    <w:rsid w:val="00C5338B"/>
    <w:rsid w:val="00C6461B"/>
    <w:rsid w:val="00C76EEA"/>
    <w:rsid w:val="00C93A62"/>
    <w:rsid w:val="00C97409"/>
    <w:rsid w:val="00CC07E3"/>
    <w:rsid w:val="00CC33A7"/>
    <w:rsid w:val="00CD587D"/>
    <w:rsid w:val="00CE1D31"/>
    <w:rsid w:val="00D03CE6"/>
    <w:rsid w:val="00D33101"/>
    <w:rsid w:val="00D536DB"/>
    <w:rsid w:val="00D55A21"/>
    <w:rsid w:val="00D61052"/>
    <w:rsid w:val="00D6720D"/>
    <w:rsid w:val="00D67C5C"/>
    <w:rsid w:val="00D73316"/>
    <w:rsid w:val="00D85149"/>
    <w:rsid w:val="00DA6E90"/>
    <w:rsid w:val="00DB59B9"/>
    <w:rsid w:val="00DC6C7A"/>
    <w:rsid w:val="00DD36F7"/>
    <w:rsid w:val="00DF14FC"/>
    <w:rsid w:val="00DF1C1A"/>
    <w:rsid w:val="00DF3AC5"/>
    <w:rsid w:val="00DF5796"/>
    <w:rsid w:val="00DF78B0"/>
    <w:rsid w:val="00E12D36"/>
    <w:rsid w:val="00E276BC"/>
    <w:rsid w:val="00E43414"/>
    <w:rsid w:val="00E6008A"/>
    <w:rsid w:val="00E6125A"/>
    <w:rsid w:val="00E74264"/>
    <w:rsid w:val="00E76240"/>
    <w:rsid w:val="00EA16E6"/>
    <w:rsid w:val="00EB24A8"/>
    <w:rsid w:val="00ED052E"/>
    <w:rsid w:val="00EE70EF"/>
    <w:rsid w:val="00EF199B"/>
    <w:rsid w:val="00F13A00"/>
    <w:rsid w:val="00F37D2A"/>
    <w:rsid w:val="00F40D45"/>
    <w:rsid w:val="00F4373C"/>
    <w:rsid w:val="00F44F42"/>
    <w:rsid w:val="00F5284A"/>
    <w:rsid w:val="00F618CD"/>
    <w:rsid w:val="00F62531"/>
    <w:rsid w:val="00F64FB5"/>
    <w:rsid w:val="00F72713"/>
    <w:rsid w:val="00F74F9F"/>
    <w:rsid w:val="00F87FC9"/>
    <w:rsid w:val="00FB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185135-0087-46E3-B6AE-B038586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8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0468"/>
    <w:pPr>
      <w:keepNext/>
      <w:numPr>
        <w:numId w:val="2"/>
      </w:numPr>
      <w:spacing w:before="240" w:after="120" w:line="200" w:lineRule="exact"/>
      <w:jc w:val="center"/>
      <w:outlineLvl w:val="0"/>
    </w:pPr>
    <w:rPr>
      <w:rFonts w:ascii="Times New Roman" w:eastAsia="Times New Roman" w:hAnsi="Times New Roman"/>
      <w:b/>
      <w:caps/>
      <w:sz w:val="30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7F0468"/>
    <w:pPr>
      <w:keepNext/>
      <w:numPr>
        <w:ilvl w:val="1"/>
        <w:numId w:val="2"/>
      </w:numPr>
      <w:spacing w:before="120" w:after="120" w:line="200" w:lineRule="exact"/>
      <w:jc w:val="center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0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1C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66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A6C8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annotation reference"/>
    <w:uiPriority w:val="99"/>
    <w:semiHidden/>
    <w:rsid w:val="0097262F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97262F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347C6B"/>
    <w:rPr>
      <w:sz w:val="20"/>
      <w:szCs w:val="20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rsid w:val="0097262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347C6B"/>
    <w:rPr>
      <w:b/>
      <w:bCs/>
      <w:sz w:val="20"/>
      <w:szCs w:val="20"/>
      <w:lang w:eastAsia="en-US"/>
    </w:rPr>
  </w:style>
  <w:style w:type="paragraph" w:customStyle="1" w:styleId="newncpi">
    <w:name w:val="newncpi"/>
    <w:basedOn w:val="a"/>
    <w:rsid w:val="000462C9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Revision"/>
    <w:hidden/>
    <w:uiPriority w:val="99"/>
    <w:semiHidden/>
    <w:rsid w:val="0042371A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7F0468"/>
    <w:rPr>
      <w:rFonts w:ascii="Times New Roman" w:eastAsia="Times New Roman" w:hAnsi="Times New Roman"/>
      <w:b/>
      <w:caps/>
      <w:sz w:val="30"/>
    </w:rPr>
  </w:style>
  <w:style w:type="character" w:customStyle="1" w:styleId="20">
    <w:name w:val="Заголовок 2 Знак"/>
    <w:link w:val="2"/>
    <w:rsid w:val="007F0468"/>
    <w:rPr>
      <w:rFonts w:ascii="Times New Roman" w:eastAsia="Times New Roman" w:hAnsi="Times New Roman"/>
      <w:b/>
      <w:sz w:val="30"/>
    </w:rPr>
  </w:style>
  <w:style w:type="paragraph" w:styleId="ab">
    <w:name w:val="No Spacing"/>
    <w:uiPriority w:val="1"/>
    <w:qFormat/>
    <w:rsid w:val="00D55A21"/>
    <w:rPr>
      <w:sz w:val="22"/>
      <w:szCs w:val="22"/>
      <w:lang w:eastAsia="en-US"/>
    </w:rPr>
  </w:style>
  <w:style w:type="character" w:customStyle="1" w:styleId="apple-converted-space">
    <w:name w:val="apple-converted-space"/>
    <w:rsid w:val="009F646C"/>
  </w:style>
  <w:style w:type="paragraph" w:styleId="ac">
    <w:name w:val="header"/>
    <w:basedOn w:val="a"/>
    <w:link w:val="ad"/>
    <w:uiPriority w:val="99"/>
    <w:unhideWhenUsed/>
    <w:rsid w:val="008706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7060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8706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706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52B50BF0715B5C26C5DD4280A42F7488AF64F7811F142BB1508DEF67490FA29595FB80E2E9482DC4A4C927812A7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Гуринович</dc:creator>
  <cp:keywords/>
  <dc:description/>
  <cp:lastModifiedBy>k107-1</cp:lastModifiedBy>
  <cp:revision>4</cp:revision>
  <cp:lastPrinted>2016-12-30T08:43:00Z</cp:lastPrinted>
  <dcterms:created xsi:type="dcterms:W3CDTF">2017-01-10T18:39:00Z</dcterms:created>
  <dcterms:modified xsi:type="dcterms:W3CDTF">2017-01-19T11:30:00Z</dcterms:modified>
</cp:coreProperties>
</file>