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5B" w:rsidRPr="00E7503A" w:rsidRDefault="0087205B" w:rsidP="0087205B">
      <w:pPr>
        <w:pStyle w:val="Default"/>
        <w:ind w:left="2832" w:firstLine="708"/>
        <w:jc w:val="center"/>
        <w:outlineLvl w:val="1"/>
        <w:rPr>
          <w:rFonts w:ascii="Times New Roman" w:hAnsi="Times New Roman" w:cs="Times New Roman"/>
          <w:b/>
          <w:bCs/>
          <w:sz w:val="60"/>
          <w:szCs w:val="60"/>
        </w:rPr>
      </w:pPr>
      <w:r w:rsidRPr="00E7503A">
        <w:rPr>
          <w:rFonts w:ascii="Times New Roman" w:hAnsi="Times New Roman" w:cs="Times New Roman"/>
          <w:b/>
          <w:bCs/>
          <w:sz w:val="60"/>
          <w:szCs w:val="60"/>
        </w:rPr>
        <w:t>10</w:t>
      </w:r>
    </w:p>
    <w:p w:rsidR="0087205B" w:rsidRPr="0087205B" w:rsidRDefault="0087205B" w:rsidP="0087205B">
      <w:pPr>
        <w:pStyle w:val="Default"/>
        <w:ind w:left="3540" w:firstLine="708"/>
        <w:jc w:val="center"/>
        <w:outlineLvl w:val="1"/>
        <w:rPr>
          <w:rFonts w:ascii="Times New Roman" w:hAnsi="Times New Roman" w:cs="Times New Roman"/>
          <w:b/>
          <w:bCs/>
          <w:sz w:val="50"/>
          <w:szCs w:val="50"/>
        </w:rPr>
      </w:pPr>
      <w:r w:rsidRPr="0087205B">
        <w:rPr>
          <w:rFonts w:ascii="Times New Roman" w:hAnsi="Times New Roman" w:cs="Times New Roman"/>
          <w:b/>
          <w:bCs/>
          <w:sz w:val="50"/>
          <w:szCs w:val="50"/>
        </w:rPr>
        <w:t>Глава</w:t>
      </w:r>
    </w:p>
    <w:p w:rsidR="0087205B" w:rsidRPr="00E7503A" w:rsidRDefault="0087205B" w:rsidP="0087205B">
      <w:pPr>
        <w:pStyle w:val="Default"/>
        <w:outlineLvl w:val="1"/>
        <w:rPr>
          <w:rFonts w:ascii="Times New Roman" w:hAnsi="Times New Roman" w:cs="Times New Roman"/>
          <w:b/>
          <w:bCs/>
        </w:rPr>
      </w:pPr>
    </w:p>
    <w:p w:rsidR="0087205B" w:rsidRPr="00E7503A" w:rsidRDefault="0087205B" w:rsidP="0087205B">
      <w:pPr>
        <w:pStyle w:val="Default"/>
        <w:outlineLvl w:val="1"/>
        <w:rPr>
          <w:rFonts w:ascii="Times New Roman" w:hAnsi="Times New Roman" w:cs="Times New Roman"/>
          <w:b/>
          <w:bCs/>
        </w:rPr>
      </w:pPr>
    </w:p>
    <w:p w:rsidR="0087205B" w:rsidRPr="006647CC" w:rsidRDefault="0087205B" w:rsidP="0087205B">
      <w:pPr>
        <w:pStyle w:val="Default"/>
        <w:jc w:val="center"/>
        <w:outlineLvl w:val="1"/>
        <w:rPr>
          <w:rFonts w:ascii="Times New Roman" w:hAnsi="Times New Roman" w:cs="Times New Roman"/>
          <w:b/>
          <w:bCs/>
        </w:rPr>
      </w:pPr>
      <w:r w:rsidRPr="006647CC">
        <w:rPr>
          <w:rFonts w:ascii="Times New Roman" w:hAnsi="Times New Roman" w:cs="Times New Roman"/>
          <w:b/>
          <w:bCs/>
        </w:rPr>
        <w:t>ГЕОЛОГИЧЕСКАЯ СРЕДА</w:t>
      </w:r>
    </w:p>
    <w:p w:rsidR="0087205B" w:rsidRDefault="0087205B" w:rsidP="0087205B">
      <w:pPr>
        <w:pStyle w:val="Default"/>
        <w:jc w:val="center"/>
        <w:rPr>
          <w:rFonts w:ascii="Times New Roman" w:hAnsi="Times New Roman" w:cs="Times New Roman"/>
          <w:bCs/>
        </w:rPr>
      </w:pPr>
    </w:p>
    <w:p w:rsidR="006647CC" w:rsidRDefault="006647CC" w:rsidP="0087205B">
      <w:pPr>
        <w:pStyle w:val="Default"/>
        <w:jc w:val="center"/>
        <w:rPr>
          <w:rFonts w:ascii="Times New Roman" w:hAnsi="Times New Roman" w:cs="Times New Roman"/>
          <w:bCs/>
        </w:rPr>
      </w:pPr>
    </w:p>
    <w:p w:rsidR="0087205B" w:rsidRDefault="0087205B" w:rsidP="00484A45">
      <w:pPr>
        <w:autoSpaceDE w:val="0"/>
        <w:autoSpaceDN w:val="0"/>
        <w:adjustRightInd w:val="0"/>
        <w:spacing w:line="276" w:lineRule="auto"/>
        <w:rPr>
          <w:rFonts w:eastAsia="MinionPro-Regular"/>
          <w:color w:val="000000"/>
          <w:szCs w:val="24"/>
        </w:rPr>
      </w:pPr>
      <w:r>
        <w:rPr>
          <w:rFonts w:eastAsia="MinionPro-Regular"/>
          <w:color w:val="000000"/>
          <w:szCs w:val="24"/>
        </w:rPr>
        <w:t xml:space="preserve">Одним из базисов </w:t>
      </w:r>
      <w:r w:rsidRPr="00D602B4">
        <w:rPr>
          <w:rFonts w:eastAsia="MinionPro-Regular"/>
          <w:color w:val="000000"/>
          <w:szCs w:val="24"/>
        </w:rPr>
        <w:t>развити</w:t>
      </w:r>
      <w:r>
        <w:rPr>
          <w:rFonts w:eastAsia="MinionPro-Regular"/>
          <w:color w:val="000000"/>
          <w:szCs w:val="24"/>
        </w:rPr>
        <w:t>я</w:t>
      </w:r>
      <w:r w:rsidRPr="00D602B4">
        <w:rPr>
          <w:rFonts w:eastAsia="MinionPro-Regular"/>
          <w:color w:val="000000"/>
          <w:szCs w:val="24"/>
        </w:rPr>
        <w:t xml:space="preserve"> экономики </w:t>
      </w:r>
      <w:r>
        <w:rPr>
          <w:rFonts w:eastAsia="MinionPro-Regular"/>
          <w:color w:val="000000"/>
          <w:szCs w:val="24"/>
        </w:rPr>
        <w:t>любой страны</w:t>
      </w:r>
      <w:r w:rsidR="004A726A">
        <w:rPr>
          <w:rFonts w:eastAsia="MinionPro-Regular"/>
          <w:color w:val="000000"/>
          <w:szCs w:val="24"/>
        </w:rPr>
        <w:t xml:space="preserve"> </w:t>
      </w:r>
      <w:r>
        <w:rPr>
          <w:rFonts w:eastAsia="MinionPro-Regular"/>
          <w:color w:val="000000"/>
          <w:szCs w:val="24"/>
        </w:rPr>
        <w:t>является устойчивое развитие</w:t>
      </w:r>
      <w:r w:rsidRPr="00D602B4">
        <w:rPr>
          <w:rFonts w:eastAsia="MinionPro-Regular"/>
          <w:color w:val="000000"/>
          <w:szCs w:val="24"/>
        </w:rPr>
        <w:t xml:space="preserve"> минерально</w:t>
      </w:r>
      <w:r w:rsidR="00E608E8">
        <w:rPr>
          <w:rFonts w:eastAsia="MinionPro-Regular"/>
          <w:color w:val="000000"/>
          <w:szCs w:val="24"/>
        </w:rPr>
        <w:t>–</w:t>
      </w:r>
      <w:r w:rsidRPr="00D602B4">
        <w:rPr>
          <w:rFonts w:eastAsia="MinionPro-Regular"/>
          <w:color w:val="000000"/>
          <w:szCs w:val="24"/>
        </w:rPr>
        <w:t>ресурсного потенциала. При этом под</w:t>
      </w:r>
      <w:r w:rsidR="00A06784" w:rsidRPr="00045AAD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устойчивым развитием (применительно к минерально</w:t>
      </w:r>
      <w:r w:rsidR="00E608E8">
        <w:rPr>
          <w:rFonts w:eastAsia="MinionPro-Regular"/>
          <w:color w:val="000000"/>
          <w:szCs w:val="24"/>
        </w:rPr>
        <w:t>–</w:t>
      </w:r>
      <w:r w:rsidRPr="00D602B4">
        <w:rPr>
          <w:rFonts w:eastAsia="MinionPro-Regular"/>
          <w:color w:val="000000"/>
          <w:szCs w:val="24"/>
        </w:rPr>
        <w:t>сырьевым ресурсам) подразумевается</w:t>
      </w:r>
      <w:r w:rsidR="005303AE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гарантированное обеспечение экономической</w:t>
      </w:r>
      <w:r w:rsidR="004A726A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безопасности страны путем создания надежной</w:t>
      </w:r>
      <w:r w:rsidR="005303AE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минерально</w:t>
      </w:r>
      <w:r w:rsidR="00E608E8">
        <w:rPr>
          <w:rFonts w:eastAsia="MinionPro-Regular"/>
          <w:color w:val="000000"/>
          <w:szCs w:val="24"/>
        </w:rPr>
        <w:t>–</w:t>
      </w:r>
      <w:r w:rsidRPr="00D602B4">
        <w:rPr>
          <w:rFonts w:eastAsia="MinionPro-Regular"/>
          <w:color w:val="000000"/>
          <w:szCs w:val="24"/>
        </w:rPr>
        <w:t>сырьевой базы для удовлетворения</w:t>
      </w:r>
      <w:r w:rsidR="004A726A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текущих и перспективных потребностей экономики</w:t>
      </w:r>
      <w:r w:rsidR="00D9555E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с учетом экологических</w:t>
      </w:r>
      <w:r>
        <w:rPr>
          <w:rFonts w:eastAsia="MinionPro-Regular"/>
          <w:color w:val="000000"/>
          <w:szCs w:val="24"/>
        </w:rPr>
        <w:t xml:space="preserve">, </w:t>
      </w:r>
      <w:r w:rsidRPr="00D602B4">
        <w:rPr>
          <w:rFonts w:eastAsia="MinionPro-Regular"/>
          <w:color w:val="000000"/>
          <w:szCs w:val="24"/>
        </w:rPr>
        <w:t>социальных, демографических, оборонных</w:t>
      </w:r>
      <w:r w:rsidR="00D9555E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и других факторов</w:t>
      </w:r>
      <w:r>
        <w:rPr>
          <w:rFonts w:eastAsia="MinionPro-Regular"/>
          <w:color w:val="000000"/>
          <w:szCs w:val="24"/>
        </w:rPr>
        <w:t xml:space="preserve">. </w:t>
      </w:r>
    </w:p>
    <w:p w:rsidR="0087205B" w:rsidRDefault="0087205B" w:rsidP="00484A45">
      <w:pPr>
        <w:autoSpaceDE w:val="0"/>
        <w:autoSpaceDN w:val="0"/>
        <w:adjustRightInd w:val="0"/>
        <w:spacing w:line="276" w:lineRule="auto"/>
        <w:rPr>
          <w:rFonts w:eastAsia="MinionPro-Regular"/>
          <w:szCs w:val="24"/>
        </w:rPr>
      </w:pPr>
      <w:r w:rsidRPr="00D602B4">
        <w:rPr>
          <w:rFonts w:eastAsia="MinionPro-Regular"/>
          <w:color w:val="000000"/>
          <w:szCs w:val="24"/>
        </w:rPr>
        <w:t>На территории республики открыты месторождения</w:t>
      </w:r>
      <w:r w:rsidR="00D9555E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важных для страны полезных ископаемых</w:t>
      </w:r>
      <w:r w:rsidR="004A726A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и подготовлена минерально</w:t>
      </w:r>
      <w:r w:rsidR="00E608E8">
        <w:rPr>
          <w:rFonts w:eastAsia="MinionPro-Regular"/>
          <w:color w:val="000000"/>
          <w:szCs w:val="24"/>
        </w:rPr>
        <w:t>–</w:t>
      </w:r>
      <w:r w:rsidRPr="00D602B4">
        <w:rPr>
          <w:rFonts w:eastAsia="MinionPro-Regular"/>
          <w:color w:val="000000"/>
          <w:szCs w:val="24"/>
        </w:rPr>
        <w:t>сырьевая база</w:t>
      </w:r>
      <w:r w:rsidR="005303AE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для развития строительной индустрии, производства</w:t>
      </w:r>
      <w:r w:rsidR="00D9555E">
        <w:rPr>
          <w:rFonts w:eastAsia="MinionPro-Regular"/>
          <w:color w:val="000000"/>
          <w:szCs w:val="24"/>
        </w:rPr>
        <w:t xml:space="preserve"> </w:t>
      </w:r>
      <w:r w:rsidRPr="00D602B4">
        <w:rPr>
          <w:rFonts w:eastAsia="MinionPro-Regular"/>
          <w:color w:val="000000"/>
          <w:szCs w:val="24"/>
        </w:rPr>
        <w:t>калийных и карбонатных удобрений</w:t>
      </w:r>
      <w:r>
        <w:rPr>
          <w:rFonts w:eastAsia="MinionPro-Regular"/>
          <w:color w:val="000000"/>
          <w:szCs w:val="24"/>
        </w:rPr>
        <w:t xml:space="preserve">, </w:t>
      </w:r>
      <w:r w:rsidRPr="00D602B4">
        <w:rPr>
          <w:rFonts w:eastAsia="MinionPro-Regular"/>
          <w:color w:val="000000"/>
          <w:szCs w:val="24"/>
        </w:rPr>
        <w:t>добычи нефти, торфа, каменной соли, облицо</w:t>
      </w:r>
      <w:r w:rsidRPr="00D602B4">
        <w:rPr>
          <w:rFonts w:eastAsia="MinionPro-Regular"/>
          <w:szCs w:val="24"/>
        </w:rPr>
        <w:t>вочного и строительного камня, пресных и минеральных</w:t>
      </w:r>
      <w:r w:rsidR="004A726A">
        <w:rPr>
          <w:rFonts w:eastAsia="MinionPro-Regular"/>
          <w:szCs w:val="24"/>
        </w:rPr>
        <w:t xml:space="preserve"> </w:t>
      </w:r>
      <w:r w:rsidRPr="00D602B4">
        <w:rPr>
          <w:rFonts w:eastAsia="MinionPro-Regular"/>
          <w:szCs w:val="24"/>
        </w:rPr>
        <w:t>подземных вод.</w:t>
      </w:r>
      <w:r w:rsidR="004A726A">
        <w:rPr>
          <w:rFonts w:eastAsia="MinionPro-Regular"/>
          <w:szCs w:val="24"/>
        </w:rPr>
        <w:t xml:space="preserve"> </w:t>
      </w:r>
      <w:r w:rsidRPr="00D602B4">
        <w:rPr>
          <w:rFonts w:eastAsia="MinionPro-Regular"/>
          <w:szCs w:val="24"/>
        </w:rPr>
        <w:t>В недрах республики выявлены ресурсы бурых углей, горючих сланцев, сапропелей,</w:t>
      </w:r>
      <w:r w:rsidR="00D9555E">
        <w:rPr>
          <w:rFonts w:eastAsia="MinionPro-Regular"/>
          <w:szCs w:val="24"/>
        </w:rPr>
        <w:t xml:space="preserve"> </w:t>
      </w:r>
      <w:r w:rsidRPr="00D602B4">
        <w:rPr>
          <w:rFonts w:eastAsia="MinionPro-Regular"/>
          <w:szCs w:val="24"/>
        </w:rPr>
        <w:t>железных руд, редких металлов и высокоминерализованных</w:t>
      </w:r>
      <w:r w:rsidR="00D9555E">
        <w:rPr>
          <w:rFonts w:eastAsia="MinionPro-Regular"/>
          <w:szCs w:val="24"/>
        </w:rPr>
        <w:t xml:space="preserve"> </w:t>
      </w:r>
      <w:r w:rsidRPr="00D602B4">
        <w:rPr>
          <w:rFonts w:eastAsia="MinionPro-Regular"/>
          <w:szCs w:val="24"/>
        </w:rPr>
        <w:t>промышленных рассолов.</w:t>
      </w:r>
      <w:r w:rsidR="00D9555E">
        <w:rPr>
          <w:rFonts w:eastAsia="MinionPro-Regular"/>
          <w:szCs w:val="24"/>
        </w:rPr>
        <w:t xml:space="preserve"> </w:t>
      </w:r>
      <w:r w:rsidRPr="00D602B4">
        <w:rPr>
          <w:rFonts w:eastAsia="MinionPro-Regular"/>
          <w:szCs w:val="24"/>
        </w:rPr>
        <w:t xml:space="preserve">За </w:t>
      </w:r>
      <w:r>
        <w:rPr>
          <w:rFonts w:eastAsia="MinionPro-Regular"/>
          <w:szCs w:val="24"/>
        </w:rPr>
        <w:t>предыдущие</w:t>
      </w:r>
      <w:r w:rsidRPr="00D602B4">
        <w:rPr>
          <w:rFonts w:eastAsia="MinionPro-Regular"/>
          <w:szCs w:val="24"/>
        </w:rPr>
        <w:t xml:space="preserve"> годы в Республике Беларусь </w:t>
      </w:r>
      <w:r w:rsidR="00DA2138">
        <w:rPr>
          <w:rFonts w:eastAsia="MinionPro-Regular"/>
          <w:szCs w:val="24"/>
        </w:rPr>
        <w:t>сформировалась</w:t>
      </w:r>
      <w:r w:rsidR="00D9555E">
        <w:rPr>
          <w:rFonts w:eastAsia="MinionPro-Regular"/>
          <w:szCs w:val="24"/>
        </w:rPr>
        <w:t xml:space="preserve"> горнодобывающая промышленность в соответствии  с</w:t>
      </w:r>
      <w:r w:rsidRPr="00D602B4">
        <w:rPr>
          <w:rFonts w:eastAsia="MinionPro-Regular"/>
          <w:szCs w:val="24"/>
        </w:rPr>
        <w:t xml:space="preserve"> собственной</w:t>
      </w:r>
      <w:r w:rsidR="005303AE">
        <w:rPr>
          <w:rFonts w:eastAsia="MinionPro-Regular"/>
          <w:szCs w:val="24"/>
        </w:rPr>
        <w:t xml:space="preserve"> </w:t>
      </w:r>
      <w:r w:rsidRPr="00D602B4">
        <w:rPr>
          <w:rFonts w:eastAsia="MinionPro-Regular"/>
          <w:szCs w:val="24"/>
        </w:rPr>
        <w:t>минерально</w:t>
      </w:r>
      <w:r w:rsidR="00E608E8">
        <w:rPr>
          <w:rFonts w:eastAsia="MinionPro-Regular"/>
          <w:szCs w:val="24"/>
        </w:rPr>
        <w:t>–</w:t>
      </w:r>
      <w:r w:rsidRPr="00D602B4">
        <w:rPr>
          <w:rFonts w:eastAsia="MinionPro-Regular"/>
          <w:szCs w:val="24"/>
        </w:rPr>
        <w:t xml:space="preserve">сырьевой </w:t>
      </w:r>
      <w:r w:rsidR="00D9555E" w:rsidRPr="00D602B4">
        <w:rPr>
          <w:rFonts w:eastAsia="MinionPro-Regular"/>
          <w:szCs w:val="24"/>
        </w:rPr>
        <w:t>баз</w:t>
      </w:r>
      <w:r w:rsidR="00D9555E">
        <w:rPr>
          <w:rFonts w:eastAsia="MinionPro-Regular"/>
          <w:szCs w:val="24"/>
        </w:rPr>
        <w:t>ой</w:t>
      </w:r>
      <w:r>
        <w:rPr>
          <w:rFonts w:eastAsia="MinionPro-Regular"/>
          <w:szCs w:val="24"/>
        </w:rPr>
        <w:t>.</w:t>
      </w:r>
    </w:p>
    <w:p w:rsidR="0087205B" w:rsidRPr="00C73DDF" w:rsidRDefault="00D9555E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тоже время </w:t>
      </w:r>
      <w:r w:rsidR="0087205B" w:rsidRPr="00CC716D">
        <w:rPr>
          <w:rFonts w:eastAsia="Times New Roman"/>
          <w:szCs w:val="24"/>
          <w:lang w:eastAsia="ru-RU"/>
        </w:rPr>
        <w:t xml:space="preserve">Республика Беларусь импортирует большое количество </w:t>
      </w:r>
      <w:r>
        <w:rPr>
          <w:rFonts w:eastAsia="Times New Roman"/>
          <w:szCs w:val="24"/>
          <w:lang w:eastAsia="ru-RU"/>
        </w:rPr>
        <w:t>энергоресурсов, а также некоторых других видов минерального сырья</w:t>
      </w:r>
      <w:r w:rsidR="0087205B" w:rsidRPr="00CC716D">
        <w:rPr>
          <w:rFonts w:eastAsia="Times New Roman"/>
          <w:szCs w:val="24"/>
          <w:lang w:eastAsia="ru-RU"/>
        </w:rPr>
        <w:t xml:space="preserve">. </w:t>
      </w:r>
      <w:r w:rsidR="0087205B">
        <w:rPr>
          <w:rFonts w:eastAsia="Times New Roman"/>
          <w:szCs w:val="24"/>
          <w:lang w:eastAsia="ru-RU"/>
        </w:rPr>
        <w:t xml:space="preserve">Потребность в </w:t>
      </w:r>
      <w:r w:rsidR="0087205B" w:rsidRPr="00CC716D">
        <w:rPr>
          <w:rFonts w:eastAsia="Times New Roman"/>
          <w:szCs w:val="24"/>
          <w:lang w:eastAsia="ru-RU"/>
        </w:rPr>
        <w:t>пополн</w:t>
      </w:r>
      <w:r w:rsidR="0087205B">
        <w:rPr>
          <w:rFonts w:eastAsia="Times New Roman"/>
          <w:szCs w:val="24"/>
          <w:lang w:eastAsia="ru-RU"/>
        </w:rPr>
        <w:t>ении</w:t>
      </w:r>
      <w:r w:rsidR="0087205B" w:rsidRPr="00CC716D">
        <w:rPr>
          <w:rFonts w:eastAsia="Times New Roman"/>
          <w:szCs w:val="24"/>
          <w:lang w:eastAsia="ru-RU"/>
        </w:rPr>
        <w:t xml:space="preserve"> запас</w:t>
      </w:r>
      <w:r w:rsidR="0087205B">
        <w:rPr>
          <w:rFonts w:eastAsia="Times New Roman"/>
          <w:szCs w:val="24"/>
          <w:lang w:eastAsia="ru-RU"/>
        </w:rPr>
        <w:t>ов</w:t>
      </w:r>
      <w:r w:rsidR="0087205B" w:rsidRPr="00CC716D">
        <w:rPr>
          <w:rFonts w:eastAsia="Times New Roman"/>
          <w:szCs w:val="24"/>
          <w:lang w:eastAsia="ru-RU"/>
        </w:rPr>
        <w:t xml:space="preserve"> минеральных ресурсов</w:t>
      </w:r>
      <w:r w:rsidR="0087205B">
        <w:rPr>
          <w:rFonts w:eastAsia="Times New Roman"/>
          <w:szCs w:val="24"/>
          <w:lang w:eastAsia="ru-RU"/>
        </w:rPr>
        <w:t xml:space="preserve"> за счет собственных резервов определяет необходимость прове</w:t>
      </w:r>
      <w:r w:rsidR="0087205B" w:rsidRPr="00CC716D">
        <w:rPr>
          <w:rFonts w:eastAsia="Times New Roman"/>
          <w:szCs w:val="24"/>
          <w:lang w:eastAsia="ru-RU"/>
        </w:rPr>
        <w:t>д</w:t>
      </w:r>
      <w:r w:rsidR="0087205B">
        <w:rPr>
          <w:rFonts w:eastAsia="Times New Roman"/>
          <w:szCs w:val="24"/>
          <w:lang w:eastAsia="ru-RU"/>
        </w:rPr>
        <w:t>ения</w:t>
      </w:r>
      <w:r w:rsidR="0087205B" w:rsidRPr="00CC716D">
        <w:rPr>
          <w:rFonts w:eastAsia="Times New Roman"/>
          <w:szCs w:val="24"/>
          <w:lang w:eastAsia="ru-RU"/>
        </w:rPr>
        <w:t xml:space="preserve"> на территории страны геолого</w:t>
      </w:r>
      <w:r w:rsidR="0087205B">
        <w:rPr>
          <w:rFonts w:eastAsia="Times New Roman"/>
          <w:szCs w:val="24"/>
          <w:lang w:eastAsia="ru-RU"/>
        </w:rPr>
        <w:t>разведочных работ.</w:t>
      </w:r>
    </w:p>
    <w:p w:rsidR="0087205B" w:rsidRPr="003A123A" w:rsidRDefault="0087205B" w:rsidP="00484A45">
      <w:pPr>
        <w:spacing w:line="276" w:lineRule="auto"/>
        <w:rPr>
          <w:rFonts w:eastAsia="Times New Roman"/>
          <w:szCs w:val="24"/>
          <w:lang w:eastAsia="ru-RU"/>
        </w:rPr>
      </w:pPr>
      <w:r w:rsidRPr="00322BFF">
        <w:rPr>
          <w:rFonts w:eastAsia="Times New Roman"/>
          <w:szCs w:val="24"/>
          <w:lang w:eastAsia="ru-RU"/>
        </w:rPr>
        <w:t>В 2015 в году завершена реализация мероприятий Программы освоения месторождений полезных ископаемых и развития минерально</w:t>
      </w:r>
      <w:r w:rsidR="00E608E8">
        <w:rPr>
          <w:rFonts w:eastAsia="Times New Roman"/>
          <w:szCs w:val="24"/>
          <w:lang w:eastAsia="ru-RU"/>
        </w:rPr>
        <w:t>–</w:t>
      </w:r>
      <w:r w:rsidRPr="00322BFF">
        <w:rPr>
          <w:rFonts w:eastAsia="Times New Roman"/>
          <w:szCs w:val="24"/>
          <w:lang w:eastAsia="ru-RU"/>
        </w:rPr>
        <w:t>сырьевой базы Республики Беларусь на 2011</w:t>
      </w:r>
      <w:r w:rsidR="00E608E8">
        <w:rPr>
          <w:rFonts w:eastAsia="Times New Roman"/>
          <w:szCs w:val="24"/>
          <w:lang w:eastAsia="ru-RU"/>
        </w:rPr>
        <w:t>–</w:t>
      </w:r>
      <w:r w:rsidRPr="00322BFF">
        <w:rPr>
          <w:rFonts w:eastAsia="Times New Roman"/>
          <w:szCs w:val="24"/>
          <w:lang w:eastAsia="ru-RU"/>
        </w:rPr>
        <w:t>2015 годы и на период до 2020 года, утвержденной Постановлением Совета Министров Республики Беларусь от 4 апреля 2011 г. № 431 (далее – Программа). </w:t>
      </w:r>
    </w:p>
    <w:p w:rsidR="0087205B" w:rsidRPr="00322BFF" w:rsidRDefault="0087205B" w:rsidP="00484A45">
      <w:pPr>
        <w:spacing w:line="276" w:lineRule="auto"/>
        <w:rPr>
          <w:rFonts w:eastAsia="Times New Roman"/>
          <w:szCs w:val="24"/>
          <w:lang w:eastAsia="ru-RU"/>
        </w:rPr>
      </w:pPr>
      <w:r w:rsidRPr="00322BFF">
        <w:rPr>
          <w:rFonts w:eastAsia="Times New Roman"/>
          <w:szCs w:val="24"/>
          <w:lang w:eastAsia="ru-RU"/>
        </w:rPr>
        <w:t xml:space="preserve">Выполнение заданий Программы обеспечивалось геологическими организациями </w:t>
      </w:r>
      <w:r>
        <w:rPr>
          <w:rFonts w:eastAsia="Times New Roman"/>
          <w:szCs w:val="24"/>
          <w:lang w:eastAsia="ru-RU"/>
        </w:rPr>
        <w:t>Минприроды</w:t>
      </w:r>
      <w:r w:rsidRPr="00322BFF">
        <w:rPr>
          <w:rFonts w:eastAsia="Times New Roman"/>
          <w:szCs w:val="24"/>
          <w:lang w:eastAsia="ru-RU"/>
        </w:rPr>
        <w:t>: республиканским унитарным предприятием «Научно</w:t>
      </w:r>
      <w:r w:rsidR="00E608E8">
        <w:rPr>
          <w:rFonts w:eastAsia="Times New Roman"/>
          <w:szCs w:val="24"/>
          <w:lang w:eastAsia="ru-RU"/>
        </w:rPr>
        <w:t>–</w:t>
      </w:r>
      <w:r w:rsidRPr="00322BFF">
        <w:rPr>
          <w:rFonts w:eastAsia="Times New Roman"/>
          <w:szCs w:val="24"/>
          <w:lang w:eastAsia="ru-RU"/>
        </w:rPr>
        <w:t>производственный центр по геологии»; республиканским унитарным предприятием «Белорусский государственный геоло</w:t>
      </w:r>
      <w:r>
        <w:rPr>
          <w:rFonts w:eastAsia="Times New Roman"/>
          <w:szCs w:val="24"/>
          <w:lang w:eastAsia="ru-RU"/>
        </w:rPr>
        <w:t>гический центр».</w:t>
      </w:r>
      <w:r w:rsidRPr="00322BFF">
        <w:rPr>
          <w:rFonts w:eastAsia="Times New Roman"/>
          <w:szCs w:val="24"/>
          <w:lang w:eastAsia="ru-RU"/>
        </w:rPr>
        <w:t xml:space="preserve"> Также </w:t>
      </w:r>
      <w:r>
        <w:rPr>
          <w:rFonts w:eastAsia="Times New Roman"/>
          <w:szCs w:val="24"/>
          <w:lang w:eastAsia="ru-RU"/>
        </w:rPr>
        <w:t xml:space="preserve">выполнением заданий Программы занимались </w:t>
      </w:r>
      <w:r w:rsidRPr="00322BFF">
        <w:rPr>
          <w:rFonts w:eastAsia="Times New Roman"/>
          <w:szCs w:val="24"/>
          <w:lang w:eastAsia="ru-RU"/>
        </w:rPr>
        <w:t>республиканск</w:t>
      </w:r>
      <w:r>
        <w:rPr>
          <w:rFonts w:eastAsia="Times New Roman"/>
          <w:szCs w:val="24"/>
          <w:lang w:eastAsia="ru-RU"/>
        </w:rPr>
        <w:t>ое</w:t>
      </w:r>
      <w:r w:rsidRPr="00322BFF">
        <w:rPr>
          <w:rFonts w:eastAsia="Times New Roman"/>
          <w:szCs w:val="24"/>
          <w:lang w:eastAsia="ru-RU"/>
        </w:rPr>
        <w:t xml:space="preserve"> унитарн</w:t>
      </w:r>
      <w:r>
        <w:rPr>
          <w:rFonts w:eastAsia="Times New Roman"/>
          <w:szCs w:val="24"/>
          <w:lang w:eastAsia="ru-RU"/>
        </w:rPr>
        <w:t>ое</w:t>
      </w:r>
      <w:r w:rsidRPr="00322BFF">
        <w:rPr>
          <w:rFonts w:eastAsia="Times New Roman"/>
          <w:szCs w:val="24"/>
          <w:lang w:eastAsia="ru-RU"/>
        </w:rPr>
        <w:t xml:space="preserve"> предприятие «Производственное объединение «Белоруснефть» Белорусского государственного концерна по</w:t>
      </w:r>
      <w:r>
        <w:rPr>
          <w:rFonts w:eastAsia="Times New Roman"/>
          <w:szCs w:val="24"/>
          <w:lang w:eastAsia="ru-RU"/>
        </w:rPr>
        <w:t xml:space="preserve"> нефти и химии</w:t>
      </w:r>
      <w:r w:rsidR="00D9555E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производственное</w:t>
      </w:r>
      <w:r w:rsidRPr="00322BFF">
        <w:rPr>
          <w:rFonts w:eastAsia="Times New Roman"/>
          <w:szCs w:val="24"/>
          <w:lang w:eastAsia="ru-RU"/>
        </w:rPr>
        <w:t xml:space="preserve"> республиканск</w:t>
      </w:r>
      <w:r>
        <w:rPr>
          <w:rFonts w:eastAsia="Times New Roman"/>
          <w:szCs w:val="24"/>
          <w:lang w:eastAsia="ru-RU"/>
        </w:rPr>
        <w:t>ое</w:t>
      </w:r>
      <w:r w:rsidRPr="00322BFF">
        <w:rPr>
          <w:rFonts w:eastAsia="Times New Roman"/>
          <w:szCs w:val="24"/>
          <w:lang w:eastAsia="ru-RU"/>
        </w:rPr>
        <w:t xml:space="preserve"> унитарн</w:t>
      </w:r>
      <w:r>
        <w:rPr>
          <w:rFonts w:eastAsia="Times New Roman"/>
          <w:szCs w:val="24"/>
          <w:lang w:eastAsia="ru-RU"/>
        </w:rPr>
        <w:t>ое</w:t>
      </w:r>
      <w:r w:rsidRPr="00322BFF">
        <w:rPr>
          <w:rFonts w:eastAsia="Times New Roman"/>
          <w:szCs w:val="24"/>
          <w:lang w:eastAsia="ru-RU"/>
        </w:rPr>
        <w:t xml:space="preserve"> предприятие «Геосервис» Министерства архитектуры и строительства Республики Беларусь</w:t>
      </w:r>
      <w:r w:rsidR="00D9555E">
        <w:rPr>
          <w:rFonts w:eastAsia="Times New Roman"/>
          <w:szCs w:val="24"/>
          <w:lang w:eastAsia="ru-RU"/>
        </w:rPr>
        <w:t xml:space="preserve"> и другие организации</w:t>
      </w:r>
      <w:r w:rsidRPr="00322BFF">
        <w:rPr>
          <w:rFonts w:eastAsia="Times New Roman"/>
          <w:szCs w:val="24"/>
          <w:lang w:eastAsia="ru-RU"/>
        </w:rPr>
        <w:t>. </w:t>
      </w:r>
    </w:p>
    <w:p w:rsidR="0087205B" w:rsidRPr="00322BFF" w:rsidRDefault="0087205B" w:rsidP="00484A45">
      <w:pPr>
        <w:spacing w:line="276" w:lineRule="auto"/>
        <w:rPr>
          <w:rFonts w:eastAsia="Times New Roman"/>
          <w:szCs w:val="24"/>
          <w:lang w:eastAsia="ru-RU"/>
        </w:rPr>
      </w:pPr>
      <w:r w:rsidRPr="00322BFF">
        <w:rPr>
          <w:rFonts w:eastAsia="Times New Roman"/>
          <w:szCs w:val="24"/>
          <w:lang w:eastAsia="ru-RU"/>
        </w:rPr>
        <w:t>В рамках Программы были выполнены работы по: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региональному изучению недр (геофизические, геологосъемочные и геологопоисковые работы);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наращиванию собственного топливно</w:t>
      </w: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>энергетического потенциала;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поиску, предварительной разведке и подготовке к промышленному освоению новых месторождений строительных материалов и других видов нерудного сырья;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оценке перспектив территории Беларуси на рудные полезные ископаемые;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–</w:t>
      </w:r>
      <w:r w:rsidR="0087205B" w:rsidRPr="00322BFF">
        <w:rPr>
          <w:rFonts w:eastAsia="Times New Roman"/>
          <w:szCs w:val="24"/>
          <w:lang w:eastAsia="ru-RU"/>
        </w:rPr>
        <w:t xml:space="preserve"> изучению подземной гидросферы, поиску и разведке пресных и минеральных подземных вод;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геологическому изучению участков недр для целей, не связанных с разработкой месторождений полезных ископаемых;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детальной разведке месторождений полезных ископаемых с предварительными положительными технико</w:t>
      </w: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>экономическими показателями; </w:t>
      </w:r>
    </w:p>
    <w:p w:rsidR="0087205B" w:rsidRPr="00322BFF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научному и информационно</w:t>
      </w: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>методическому обеспечению мероприятий программы; </w:t>
      </w:r>
    </w:p>
    <w:p w:rsidR="0087205B" w:rsidRPr="003A123A" w:rsidRDefault="00E608E8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–</w:t>
      </w:r>
      <w:r w:rsidR="0087205B" w:rsidRPr="00322BFF">
        <w:rPr>
          <w:rFonts w:eastAsia="Times New Roman"/>
          <w:szCs w:val="24"/>
          <w:lang w:eastAsia="ru-RU"/>
        </w:rPr>
        <w:t xml:space="preserve"> разработке и внедрению современных технологий производства геологоразведочных работ.</w:t>
      </w:r>
    </w:p>
    <w:p w:rsidR="00E6055B" w:rsidRDefault="00571346" w:rsidP="00484A45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Данные по в</w:t>
      </w:r>
      <w:r w:rsidR="00E6055B">
        <w:rPr>
          <w:rFonts w:eastAsia="Times New Roman"/>
          <w:szCs w:val="24"/>
          <w:lang w:eastAsia="ru-RU"/>
        </w:rPr>
        <w:t>ыполнени</w:t>
      </w:r>
      <w:r>
        <w:rPr>
          <w:rFonts w:eastAsia="Times New Roman"/>
          <w:szCs w:val="24"/>
          <w:lang w:eastAsia="ru-RU"/>
        </w:rPr>
        <w:t>ю</w:t>
      </w:r>
      <w:r w:rsidR="00E6055B">
        <w:rPr>
          <w:rFonts w:eastAsia="Times New Roman"/>
          <w:szCs w:val="24"/>
          <w:lang w:eastAsia="ru-RU"/>
        </w:rPr>
        <w:t xml:space="preserve"> мероприятий Программы в части прироста объемов </w:t>
      </w:r>
      <w:r>
        <w:rPr>
          <w:rFonts w:eastAsia="Times New Roman"/>
          <w:szCs w:val="24"/>
          <w:lang w:eastAsia="ru-RU"/>
        </w:rPr>
        <w:t xml:space="preserve">ряда полезных ископаемых </w:t>
      </w:r>
      <w:r w:rsidR="00E6055B">
        <w:rPr>
          <w:rFonts w:eastAsia="Times New Roman"/>
          <w:szCs w:val="24"/>
          <w:lang w:eastAsia="ru-RU"/>
        </w:rPr>
        <w:t>представлен</w:t>
      </w:r>
      <w:r>
        <w:rPr>
          <w:rFonts w:eastAsia="Times New Roman"/>
          <w:szCs w:val="24"/>
          <w:lang w:eastAsia="ru-RU"/>
        </w:rPr>
        <w:t>ы</w:t>
      </w:r>
      <w:r w:rsidR="00E6055B">
        <w:rPr>
          <w:rFonts w:eastAsia="Times New Roman"/>
          <w:szCs w:val="24"/>
          <w:lang w:eastAsia="ru-RU"/>
        </w:rPr>
        <w:t xml:space="preserve"> в таблице 10.1</w:t>
      </w:r>
      <w:r>
        <w:rPr>
          <w:rFonts w:eastAsia="Times New Roman"/>
          <w:szCs w:val="24"/>
          <w:lang w:eastAsia="ru-RU"/>
        </w:rPr>
        <w:t>.</w:t>
      </w:r>
    </w:p>
    <w:p w:rsidR="00571346" w:rsidRDefault="00571346" w:rsidP="00571346">
      <w:pPr>
        <w:pStyle w:val="Default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 w:rsidRPr="00D6783E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Таблица 10.1</w:t>
      </w:r>
    </w:p>
    <w:p w:rsidR="00571346" w:rsidRPr="00571346" w:rsidRDefault="00571346" w:rsidP="00571346">
      <w:pPr>
        <w:pStyle w:val="Default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 w:rsidRPr="00571346">
        <w:rPr>
          <w:rFonts w:ascii="Times New Roman" w:hAnsi="Times New Roman" w:cs="Times New Roman"/>
          <w:b/>
          <w:sz w:val="22"/>
          <w:szCs w:val="22"/>
        </w:rPr>
        <w:t>Объемы прироста запасов полезных ископаемых за 2011-2015 годы</w:t>
      </w:r>
    </w:p>
    <w:p w:rsidR="00571346" w:rsidRPr="00571346" w:rsidRDefault="00571346" w:rsidP="00484A45">
      <w:pPr>
        <w:spacing w:line="276" w:lineRule="auto"/>
        <w:rPr>
          <w:rFonts w:eastAsia="Times New Roman"/>
          <w:sz w:val="22"/>
          <w:lang w:eastAsia="ru-RU"/>
        </w:rPr>
      </w:pPr>
    </w:p>
    <w:tbl>
      <w:tblPr>
        <w:tblpPr w:leftFromText="180" w:rightFromText="180" w:vertAnchor="text" w:tblpX="47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985"/>
        <w:gridCol w:w="1843"/>
      </w:tblGrid>
      <w:tr w:rsidR="00571346" w:rsidRPr="00571346" w:rsidTr="00571346">
        <w:trPr>
          <w:trHeight w:val="696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Наименование полезного ископаемого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Запланировано Программой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Фактически выполнено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Нефть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т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3,7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4,205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Калийные соли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т, К</w:t>
            </w:r>
            <w:r w:rsidRPr="00571346">
              <w:rPr>
                <w:szCs w:val="24"/>
                <w:vertAlign w:val="subscript"/>
              </w:rPr>
              <w:t>2</w:t>
            </w:r>
            <w:r w:rsidRPr="00571346">
              <w:rPr>
                <w:szCs w:val="24"/>
              </w:rPr>
              <w:t>О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300,0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323,9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Каменная соль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т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250,0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512,7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Доломит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т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60,0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530,5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Мел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т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6,771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Мергель цементный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т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250,0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754,8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Песчано-гравийная смесь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м</w:t>
            </w:r>
            <w:r w:rsidRPr="00571346">
              <w:rPr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16,0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63,17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Песок строительный и силикатный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м</w:t>
            </w:r>
            <w:r w:rsidRPr="00571346">
              <w:rPr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34,5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233,69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Песок кварцевый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м</w:t>
            </w:r>
            <w:r w:rsidRPr="00571346">
              <w:rPr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10,0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62,6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Глины керамические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млн. м</w:t>
            </w:r>
            <w:r w:rsidRPr="00571346">
              <w:rPr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1,4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Пресные подземные воды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тыс. м</w:t>
            </w:r>
            <w:r w:rsidRPr="00571346">
              <w:rPr>
                <w:szCs w:val="24"/>
                <w:vertAlign w:val="superscript"/>
              </w:rPr>
              <w:t>3</w:t>
            </w:r>
            <w:r w:rsidRPr="00571346">
              <w:rPr>
                <w:szCs w:val="24"/>
              </w:rPr>
              <w:t>/сут</w:t>
            </w:r>
            <w:r w:rsidR="00571346">
              <w:rPr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50,0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116,88</w:t>
            </w:r>
          </w:p>
        </w:tc>
      </w:tr>
      <w:tr w:rsidR="00571346" w:rsidRPr="00571346" w:rsidTr="00571346">
        <w:trPr>
          <w:trHeight w:val="397"/>
        </w:trPr>
        <w:tc>
          <w:tcPr>
            <w:tcW w:w="4077" w:type="dxa"/>
            <w:vAlign w:val="center"/>
          </w:tcPr>
          <w:p w:rsidR="00E6055B" w:rsidRPr="00571346" w:rsidRDefault="00E6055B" w:rsidP="00571346">
            <w:pPr>
              <w:ind w:firstLine="0"/>
              <w:rPr>
                <w:szCs w:val="24"/>
              </w:rPr>
            </w:pPr>
            <w:r w:rsidRPr="00571346">
              <w:rPr>
                <w:szCs w:val="24"/>
              </w:rPr>
              <w:t>Минеральные воды</w:t>
            </w:r>
          </w:p>
        </w:tc>
        <w:tc>
          <w:tcPr>
            <w:tcW w:w="1701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м</w:t>
            </w:r>
            <w:r w:rsidRPr="00571346">
              <w:rPr>
                <w:szCs w:val="24"/>
                <w:vertAlign w:val="superscript"/>
              </w:rPr>
              <w:t>3</w:t>
            </w:r>
            <w:r w:rsidRPr="00571346">
              <w:rPr>
                <w:szCs w:val="24"/>
              </w:rPr>
              <w:t>/сут</w:t>
            </w:r>
            <w:r w:rsidR="00571346">
              <w:rPr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6055B" w:rsidRPr="00571346" w:rsidRDefault="00E6055B" w:rsidP="00571346">
            <w:pPr>
              <w:rPr>
                <w:szCs w:val="24"/>
              </w:rPr>
            </w:pPr>
            <w:r w:rsidRPr="00571346">
              <w:rPr>
                <w:szCs w:val="24"/>
              </w:rPr>
              <w:t>50,0</w:t>
            </w:r>
          </w:p>
        </w:tc>
        <w:tc>
          <w:tcPr>
            <w:tcW w:w="1843" w:type="dxa"/>
            <w:vAlign w:val="center"/>
          </w:tcPr>
          <w:p w:rsidR="00E6055B" w:rsidRPr="00571346" w:rsidRDefault="00E6055B" w:rsidP="00571346">
            <w:pPr>
              <w:ind w:firstLine="0"/>
              <w:jc w:val="center"/>
              <w:rPr>
                <w:szCs w:val="24"/>
              </w:rPr>
            </w:pPr>
            <w:r w:rsidRPr="00571346">
              <w:rPr>
                <w:szCs w:val="24"/>
              </w:rPr>
              <w:t>4 545,6</w:t>
            </w:r>
          </w:p>
        </w:tc>
      </w:tr>
    </w:tbl>
    <w:p w:rsidR="00E6055B" w:rsidRPr="00E6055B" w:rsidRDefault="00E6055B" w:rsidP="00484A45">
      <w:pPr>
        <w:spacing w:line="276" w:lineRule="auto"/>
        <w:rPr>
          <w:rFonts w:eastAsia="Times New Roman"/>
          <w:szCs w:val="24"/>
          <w:lang w:eastAsia="ru-RU"/>
        </w:rPr>
      </w:pPr>
    </w:p>
    <w:p w:rsidR="0087205B" w:rsidRDefault="0087205B" w:rsidP="00EA4E5B">
      <w:pPr>
        <w:spacing w:after="240" w:line="276" w:lineRule="auto"/>
        <w:rPr>
          <w:rFonts w:eastAsia="Times New Roman"/>
          <w:szCs w:val="24"/>
          <w:lang w:eastAsia="ru-RU"/>
        </w:rPr>
      </w:pPr>
      <w:r w:rsidRPr="00CC716D">
        <w:rPr>
          <w:rFonts w:eastAsia="Times New Roman"/>
          <w:szCs w:val="24"/>
          <w:lang w:eastAsia="ru-RU"/>
        </w:rPr>
        <w:t>В настоящее время в недрах Беларуси выявлен</w:t>
      </w:r>
      <w:r w:rsidR="00080EA1">
        <w:rPr>
          <w:rFonts w:eastAsia="Times New Roman"/>
          <w:szCs w:val="24"/>
          <w:lang w:eastAsia="ru-RU"/>
        </w:rPr>
        <w:t>ы</w:t>
      </w:r>
      <w:r w:rsidRPr="00CC716D">
        <w:rPr>
          <w:rFonts w:eastAsia="Times New Roman"/>
          <w:szCs w:val="24"/>
          <w:lang w:eastAsia="ru-RU"/>
        </w:rPr>
        <w:t xml:space="preserve"> и разведан</w:t>
      </w:r>
      <w:r w:rsidR="00080EA1">
        <w:rPr>
          <w:rFonts w:eastAsia="Times New Roman"/>
          <w:szCs w:val="24"/>
          <w:lang w:eastAsia="ru-RU"/>
        </w:rPr>
        <w:t>ы</w:t>
      </w:r>
      <w:r w:rsidRPr="00CC716D">
        <w:rPr>
          <w:rFonts w:eastAsia="Times New Roman"/>
          <w:szCs w:val="24"/>
          <w:lang w:eastAsia="ru-RU"/>
        </w:rPr>
        <w:t xml:space="preserve"> месторождени</w:t>
      </w:r>
      <w:r w:rsidR="00080EA1">
        <w:rPr>
          <w:rFonts w:eastAsia="Times New Roman"/>
          <w:szCs w:val="24"/>
          <w:lang w:eastAsia="ru-RU"/>
        </w:rPr>
        <w:t>я</w:t>
      </w:r>
      <w:r w:rsidRPr="00CC716D">
        <w:rPr>
          <w:rFonts w:eastAsia="Times New Roman"/>
          <w:szCs w:val="24"/>
          <w:lang w:eastAsia="ru-RU"/>
        </w:rPr>
        <w:t>, представляющи</w:t>
      </w:r>
      <w:r w:rsidR="00080EA1">
        <w:rPr>
          <w:rFonts w:eastAsia="Times New Roman"/>
          <w:szCs w:val="24"/>
          <w:lang w:eastAsia="ru-RU"/>
        </w:rPr>
        <w:t>е</w:t>
      </w:r>
      <w:r w:rsidRPr="00CC716D">
        <w:rPr>
          <w:rFonts w:eastAsia="Times New Roman"/>
          <w:szCs w:val="24"/>
          <w:lang w:eastAsia="ru-RU"/>
        </w:rPr>
        <w:t xml:space="preserve"> около 30 видов минерального сырья. К стратегически важным ресурсам с точки зрения экономики страны относят калийные и каменные соли, нефть, </w:t>
      </w:r>
      <w:r w:rsidR="00D9555E">
        <w:rPr>
          <w:rFonts w:eastAsia="Times New Roman"/>
          <w:szCs w:val="24"/>
          <w:lang w:eastAsia="ru-RU"/>
        </w:rPr>
        <w:t>цементное сырье.</w:t>
      </w:r>
      <w:r w:rsidR="00D9555E" w:rsidRPr="00CC716D">
        <w:rPr>
          <w:rFonts w:eastAsia="Times New Roman"/>
          <w:szCs w:val="24"/>
          <w:lang w:eastAsia="ru-RU"/>
        </w:rPr>
        <w:t xml:space="preserve"> </w:t>
      </w:r>
      <w:r w:rsidR="00D9555E">
        <w:rPr>
          <w:rFonts w:eastAsia="Times New Roman"/>
          <w:szCs w:val="24"/>
          <w:lang w:eastAsia="ru-RU"/>
        </w:rPr>
        <w:t xml:space="preserve">Большое значение также имеют </w:t>
      </w:r>
      <w:r w:rsidRPr="00CC716D">
        <w:rPr>
          <w:rFonts w:eastAsia="Times New Roman"/>
          <w:szCs w:val="24"/>
          <w:lang w:eastAsia="ru-RU"/>
        </w:rPr>
        <w:t>строительные материалы и</w:t>
      </w:r>
      <w:r w:rsidR="00D9555E">
        <w:rPr>
          <w:rFonts w:eastAsia="Times New Roman"/>
          <w:szCs w:val="24"/>
          <w:lang w:eastAsia="ru-RU"/>
        </w:rPr>
        <w:t xml:space="preserve"> </w:t>
      </w:r>
      <w:r w:rsidRPr="00CC716D">
        <w:rPr>
          <w:rFonts w:eastAsia="Times New Roman"/>
          <w:szCs w:val="24"/>
          <w:lang w:eastAsia="ru-RU"/>
        </w:rPr>
        <w:t>сырье для их производства, подземные пресные и минеральные воды.</w:t>
      </w:r>
    </w:p>
    <w:p w:rsidR="00EA4E5B" w:rsidRDefault="00EA4E5B" w:rsidP="00571346">
      <w:pPr>
        <w:spacing w:line="276" w:lineRule="auto"/>
        <w:ind w:left="-142"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lastRenderedPageBreak/>
        <w:drawing>
          <wp:inline distT="0" distB="0" distL="0" distR="0" wp14:anchorId="5ABD9F5E" wp14:editId="3797BFA7">
            <wp:extent cx="6009771" cy="4048125"/>
            <wp:effectExtent l="19050" t="0" r="0" b="0"/>
            <wp:docPr id="2" name="Рисунок 2" descr="E:\Механиков\Бюллетень СОС Б\бюллетень 2015\данные\Геологическая среда\ч-б карта полезных ископаем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хаников\Бюллетень СОС Б\бюллетень 2015\данные\Геологическая среда\ч-б карта полезных ископаемы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39" cy="405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5B" w:rsidRPr="00EA4E5B" w:rsidRDefault="00EA4E5B" w:rsidP="00EA4E5B">
      <w:pPr>
        <w:spacing w:after="240" w:line="276" w:lineRule="auto"/>
        <w:ind w:firstLine="0"/>
        <w:jc w:val="center"/>
        <w:rPr>
          <w:rFonts w:eastAsia="Times New Roman"/>
          <w:b/>
          <w:sz w:val="22"/>
          <w:lang w:eastAsia="ru-RU"/>
        </w:rPr>
      </w:pPr>
      <w:r w:rsidRPr="00EA4E5B">
        <w:rPr>
          <w:rFonts w:eastAsia="Times New Roman"/>
          <w:b/>
          <w:sz w:val="22"/>
          <w:lang w:eastAsia="ru-RU"/>
        </w:rPr>
        <w:t>Рис. 10.1 Основные месторождения полезных ископаемых Беларуси</w:t>
      </w:r>
    </w:p>
    <w:p w:rsidR="00583B87" w:rsidRPr="00583B87" w:rsidRDefault="002B3B64" w:rsidP="00583B87">
      <w:pPr>
        <w:spacing w:line="276" w:lineRule="auto"/>
        <w:ind w:firstLine="0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10.1. </w:t>
      </w:r>
      <w:r w:rsidR="00583B87" w:rsidRPr="00583B87">
        <w:rPr>
          <w:rFonts w:eastAsia="Times New Roman"/>
          <w:b/>
          <w:i/>
          <w:szCs w:val="24"/>
          <w:lang w:eastAsia="ru-RU"/>
        </w:rPr>
        <w:t>Топливные минеральные ресурсы</w:t>
      </w:r>
    </w:p>
    <w:p w:rsidR="00705DE0" w:rsidRDefault="0087205B" w:rsidP="00484A45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16D">
        <w:rPr>
          <w:rFonts w:ascii="Times New Roman" w:eastAsia="Times New Roman" w:hAnsi="Times New Roman" w:cs="Times New Roman"/>
          <w:lang w:eastAsia="ru-RU"/>
        </w:rPr>
        <w:t xml:space="preserve">Топливные минеральные ресурсы Беларуси включают нефть, нефтяные газы, торф, бурый уголь и горючие сланцы. </w:t>
      </w:r>
    </w:p>
    <w:p w:rsidR="00860D75" w:rsidRDefault="0087205B" w:rsidP="00E823CD">
      <w:pPr>
        <w:pStyle w:val="Default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E7">
        <w:rPr>
          <w:rFonts w:ascii="Times New Roman" w:eastAsia="Times New Roman" w:hAnsi="Times New Roman" w:cs="Times New Roman"/>
          <w:lang w:eastAsia="ru-RU"/>
        </w:rPr>
        <w:t xml:space="preserve">Всего учтено </w:t>
      </w:r>
      <w:r w:rsidR="00860D75" w:rsidRPr="002907E7">
        <w:rPr>
          <w:rFonts w:ascii="Times New Roman" w:eastAsia="Times New Roman" w:hAnsi="Times New Roman" w:cs="Times New Roman"/>
          <w:lang w:eastAsia="ru-RU"/>
        </w:rPr>
        <w:t>82</w:t>
      </w:r>
      <w:r w:rsidRPr="002907E7">
        <w:rPr>
          <w:rFonts w:ascii="Times New Roman" w:eastAsia="Times New Roman" w:hAnsi="Times New Roman" w:cs="Times New Roman"/>
          <w:lang w:eastAsia="ru-RU"/>
        </w:rPr>
        <w:t xml:space="preserve"> месторождени</w:t>
      </w:r>
      <w:r w:rsidR="00860D75" w:rsidRPr="002907E7">
        <w:rPr>
          <w:rFonts w:ascii="Times New Roman" w:eastAsia="Times New Roman" w:hAnsi="Times New Roman" w:cs="Times New Roman"/>
          <w:lang w:eastAsia="ru-RU"/>
        </w:rPr>
        <w:t>я нефти</w:t>
      </w:r>
      <w:r w:rsidR="00860D75">
        <w:rPr>
          <w:rFonts w:ascii="Times New Roman" w:eastAsia="Times New Roman" w:hAnsi="Times New Roman" w:cs="Times New Roman"/>
          <w:lang w:eastAsia="ru-RU"/>
        </w:rPr>
        <w:t>, из них</w:t>
      </w:r>
      <w:r w:rsidR="00D955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0D75">
        <w:rPr>
          <w:rFonts w:ascii="Times New Roman" w:eastAsia="Times New Roman" w:hAnsi="Times New Roman" w:cs="Times New Roman"/>
          <w:lang w:eastAsia="ru-RU"/>
        </w:rPr>
        <w:t>59</w:t>
      </w:r>
      <w:r w:rsidRPr="00CC716D">
        <w:rPr>
          <w:rFonts w:ascii="Times New Roman" w:eastAsia="Times New Roman" w:hAnsi="Times New Roman" w:cs="Times New Roman"/>
          <w:lang w:eastAsia="ru-RU"/>
        </w:rPr>
        <w:t xml:space="preserve"> эксплуатируются, а остальные относятся к категории разведываемых или законсервированных. </w:t>
      </w:r>
    </w:p>
    <w:p w:rsidR="00D6783E" w:rsidRPr="00D6783E" w:rsidRDefault="00D6783E" w:rsidP="00D6783E">
      <w:pPr>
        <w:pStyle w:val="Default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 w:rsidRPr="00D6783E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Таблица 10.</w:t>
      </w:r>
      <w:r w:rsidR="00571346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2</w:t>
      </w:r>
    </w:p>
    <w:p w:rsidR="00AA168F" w:rsidRPr="00DC4E43" w:rsidRDefault="00DC4E43" w:rsidP="001A3D87">
      <w:pPr>
        <w:pStyle w:val="Default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Месторождения</w:t>
      </w:r>
      <w:r w:rsidR="001A3D87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и запасы</w:t>
      </w: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нефти и их промышленное освоение</w:t>
      </w:r>
      <w:r w:rsidR="001A3D87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, тыс. т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2268"/>
        <w:gridCol w:w="1559"/>
        <w:gridCol w:w="1134"/>
        <w:gridCol w:w="1418"/>
        <w:gridCol w:w="80"/>
        <w:gridCol w:w="1479"/>
        <w:gridCol w:w="27"/>
      </w:tblGrid>
      <w:tr w:rsidR="00860D75" w:rsidRPr="00157216" w:rsidTr="006F55CB">
        <w:trPr>
          <w:gridBefore w:val="1"/>
          <w:wBefore w:w="28" w:type="dxa"/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860D75" w:rsidRPr="00157216" w:rsidRDefault="00860D75" w:rsidP="00E823CD">
            <w:pPr>
              <w:pStyle w:val="a3"/>
            </w:pPr>
            <w:r w:rsidRPr="00157216">
              <w:t>Область</w:t>
            </w:r>
          </w:p>
        </w:tc>
        <w:tc>
          <w:tcPr>
            <w:tcW w:w="1559" w:type="dxa"/>
            <w:vMerge w:val="restart"/>
            <w:vAlign w:val="center"/>
          </w:tcPr>
          <w:p w:rsidR="00860D75" w:rsidRPr="00157216" w:rsidRDefault="00860D75" w:rsidP="00E823CD">
            <w:pPr>
              <w:pStyle w:val="a3"/>
              <w:ind w:left="-75" w:right="-108"/>
            </w:pPr>
            <w:r w:rsidRPr="00157216">
              <w:t xml:space="preserve">Количество </w:t>
            </w:r>
          </w:p>
          <w:p w:rsidR="00860D75" w:rsidRPr="00157216" w:rsidRDefault="00860D75" w:rsidP="00E823CD">
            <w:pPr>
              <w:pStyle w:val="a3"/>
            </w:pPr>
            <w:r w:rsidRPr="00157216">
              <w:t>место рождений</w:t>
            </w:r>
          </w:p>
        </w:tc>
        <w:tc>
          <w:tcPr>
            <w:tcW w:w="4138" w:type="dxa"/>
            <w:gridSpan w:val="5"/>
            <w:vAlign w:val="center"/>
          </w:tcPr>
          <w:p w:rsidR="00860D75" w:rsidRPr="00157216" w:rsidRDefault="00860D75" w:rsidP="00E823CD">
            <w:pPr>
              <w:pStyle w:val="a3"/>
            </w:pPr>
            <w:r w:rsidRPr="00157216">
              <w:t>Категории А+В+С</w:t>
            </w:r>
            <w:r w:rsidRPr="00157216">
              <w:rPr>
                <w:vertAlign w:val="subscript"/>
              </w:rPr>
              <w:t>1</w:t>
            </w:r>
          </w:p>
        </w:tc>
      </w:tr>
      <w:tr w:rsidR="00860D75" w:rsidRPr="00157216" w:rsidTr="006F55CB">
        <w:trPr>
          <w:gridBefore w:val="1"/>
          <w:wBefore w:w="28" w:type="dxa"/>
          <w:cantSplit/>
          <w:jc w:val="center"/>
        </w:trPr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860D75" w:rsidRPr="00157216" w:rsidRDefault="00860D75" w:rsidP="00E823CD">
            <w:pPr>
              <w:pStyle w:val="a3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860D75" w:rsidRPr="00157216" w:rsidRDefault="00860D75" w:rsidP="00E823CD">
            <w:pPr>
              <w:pStyle w:val="a3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F55CB" w:rsidRDefault="00860D75" w:rsidP="00E823CD">
            <w:pPr>
              <w:pStyle w:val="a3"/>
            </w:pPr>
            <w:r>
              <w:t>запас</w:t>
            </w:r>
            <w:r w:rsidRPr="00157216">
              <w:t>,</w:t>
            </w:r>
          </w:p>
          <w:p w:rsidR="00860D75" w:rsidRPr="00157216" w:rsidRDefault="00860D75" w:rsidP="00E823CD">
            <w:pPr>
              <w:pStyle w:val="a3"/>
            </w:pPr>
            <w:r w:rsidRPr="00157216">
              <w:t>тыс. т</w:t>
            </w:r>
          </w:p>
        </w:tc>
        <w:tc>
          <w:tcPr>
            <w:tcW w:w="1498" w:type="dxa"/>
            <w:gridSpan w:val="2"/>
            <w:tcBorders>
              <w:bottom w:val="double" w:sz="4" w:space="0" w:color="auto"/>
            </w:tcBorders>
            <w:vAlign w:val="center"/>
          </w:tcPr>
          <w:p w:rsidR="00860D75" w:rsidRPr="00157216" w:rsidRDefault="00860D75" w:rsidP="00E823CD">
            <w:pPr>
              <w:pStyle w:val="a3"/>
            </w:pPr>
            <w:r>
              <w:t>добыча</w:t>
            </w:r>
            <w:r w:rsidRPr="00157216">
              <w:t xml:space="preserve"> за отчетный год, тыс. т</w:t>
            </w:r>
          </w:p>
        </w:tc>
        <w:tc>
          <w:tcPr>
            <w:tcW w:w="1506" w:type="dxa"/>
            <w:gridSpan w:val="2"/>
            <w:tcBorders>
              <w:bottom w:val="double" w:sz="4" w:space="0" w:color="auto"/>
            </w:tcBorders>
            <w:vAlign w:val="center"/>
          </w:tcPr>
          <w:p w:rsidR="00860D75" w:rsidRPr="00157216" w:rsidRDefault="00AA168F" w:rsidP="00E823CD">
            <w:pPr>
              <w:pStyle w:val="a3"/>
            </w:pPr>
            <w:r>
              <w:t>Катего</w:t>
            </w:r>
            <w:r w:rsidR="00860D75" w:rsidRPr="00157216">
              <w:t>рия С</w:t>
            </w:r>
            <w:r w:rsidR="00860D75" w:rsidRPr="00157216">
              <w:rPr>
                <w:vertAlign w:val="subscript"/>
              </w:rPr>
              <w:t>2</w:t>
            </w:r>
            <w:r w:rsidR="00860D75" w:rsidRPr="00157216">
              <w:t>, тыс. т</w:t>
            </w:r>
          </w:p>
        </w:tc>
      </w:tr>
      <w:tr w:rsidR="00860D75" w:rsidRPr="00157216" w:rsidTr="006F55CB">
        <w:trPr>
          <w:gridBefore w:val="1"/>
          <w:wBefore w:w="28" w:type="dxa"/>
          <w:cantSplit/>
          <w:jc w:val="center"/>
        </w:trPr>
        <w:tc>
          <w:tcPr>
            <w:tcW w:w="2268" w:type="dxa"/>
            <w:tcBorders>
              <w:top w:val="double" w:sz="4" w:space="0" w:color="auto"/>
            </w:tcBorders>
          </w:tcPr>
          <w:p w:rsidR="00860D75" w:rsidRPr="00157216" w:rsidRDefault="00860D75" w:rsidP="00E82798">
            <w:pPr>
              <w:pStyle w:val="a3"/>
              <w:jc w:val="left"/>
            </w:pPr>
            <w:r w:rsidRPr="00157216">
              <w:t>Гомельская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60D75" w:rsidRPr="00157216" w:rsidRDefault="00860D75" w:rsidP="00860D75">
            <w:pPr>
              <w:pStyle w:val="a3"/>
            </w:pPr>
            <w:r w:rsidRPr="00157216">
              <w:t>78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60D75" w:rsidRPr="00157216" w:rsidRDefault="00860D75" w:rsidP="00860D75">
            <w:pPr>
              <w:pStyle w:val="a3"/>
            </w:pPr>
            <w:r w:rsidRPr="00157216">
              <w:t>46390</w:t>
            </w:r>
          </w:p>
        </w:tc>
        <w:tc>
          <w:tcPr>
            <w:tcW w:w="1498" w:type="dxa"/>
            <w:gridSpan w:val="2"/>
            <w:tcBorders>
              <w:top w:val="double" w:sz="4" w:space="0" w:color="auto"/>
            </w:tcBorders>
          </w:tcPr>
          <w:p w:rsidR="00860D75" w:rsidRPr="00C63B15" w:rsidRDefault="00860D75" w:rsidP="00860D75">
            <w:pPr>
              <w:pStyle w:val="a3"/>
            </w:pPr>
            <w:r>
              <w:t>1624</w:t>
            </w: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</w:tcPr>
          <w:p w:rsidR="00860D75" w:rsidRPr="00157216" w:rsidRDefault="00860D75" w:rsidP="00860D75">
            <w:pPr>
              <w:pStyle w:val="a3"/>
              <w:rPr>
                <w:lang w:val="en-US"/>
              </w:rPr>
            </w:pPr>
            <w:r w:rsidRPr="00157216">
              <w:t>5487</w:t>
            </w:r>
          </w:p>
        </w:tc>
      </w:tr>
      <w:tr w:rsidR="00860D75" w:rsidRPr="00157216" w:rsidTr="006F55CB">
        <w:trPr>
          <w:gridBefore w:val="1"/>
          <w:wBefore w:w="28" w:type="dxa"/>
          <w:cantSplit/>
          <w:jc w:val="center"/>
        </w:trPr>
        <w:tc>
          <w:tcPr>
            <w:tcW w:w="2268" w:type="dxa"/>
          </w:tcPr>
          <w:p w:rsidR="00860D75" w:rsidRPr="00157216" w:rsidRDefault="00860D75" w:rsidP="00E82798">
            <w:pPr>
              <w:pStyle w:val="a3"/>
              <w:jc w:val="left"/>
            </w:pPr>
            <w:r w:rsidRPr="00157216">
              <w:t>Могилевская</w:t>
            </w:r>
          </w:p>
        </w:tc>
        <w:tc>
          <w:tcPr>
            <w:tcW w:w="1559" w:type="dxa"/>
            <w:vAlign w:val="bottom"/>
          </w:tcPr>
          <w:p w:rsidR="00860D75" w:rsidRPr="00157216" w:rsidRDefault="00860D75" w:rsidP="00860D75">
            <w:pPr>
              <w:pStyle w:val="a3"/>
            </w:pPr>
            <w:r w:rsidRPr="00157216">
              <w:t>4</w:t>
            </w:r>
          </w:p>
        </w:tc>
        <w:tc>
          <w:tcPr>
            <w:tcW w:w="1134" w:type="dxa"/>
            <w:vAlign w:val="bottom"/>
          </w:tcPr>
          <w:p w:rsidR="00860D75" w:rsidRPr="00157216" w:rsidRDefault="00860D75" w:rsidP="00860D75">
            <w:pPr>
              <w:pStyle w:val="a3"/>
            </w:pPr>
            <w:r w:rsidRPr="00157216">
              <w:t>747</w:t>
            </w:r>
          </w:p>
        </w:tc>
        <w:tc>
          <w:tcPr>
            <w:tcW w:w="1498" w:type="dxa"/>
            <w:gridSpan w:val="2"/>
            <w:vAlign w:val="bottom"/>
          </w:tcPr>
          <w:p w:rsidR="00860D75" w:rsidRPr="00C63B15" w:rsidRDefault="00860D75" w:rsidP="00860D75">
            <w:pPr>
              <w:pStyle w:val="a3"/>
            </w:pPr>
            <w:r>
              <w:t>13</w:t>
            </w:r>
          </w:p>
        </w:tc>
        <w:tc>
          <w:tcPr>
            <w:tcW w:w="1506" w:type="dxa"/>
            <w:gridSpan w:val="2"/>
            <w:vAlign w:val="bottom"/>
          </w:tcPr>
          <w:p w:rsidR="00860D75" w:rsidRPr="00157216" w:rsidRDefault="00860D75" w:rsidP="00860D75">
            <w:pPr>
              <w:pStyle w:val="a3"/>
            </w:pPr>
            <w:r w:rsidRPr="00157216">
              <w:t>283</w:t>
            </w:r>
          </w:p>
        </w:tc>
      </w:tr>
      <w:tr w:rsidR="00860D75" w:rsidRPr="00157216" w:rsidTr="006F55CB">
        <w:trPr>
          <w:gridBefore w:val="1"/>
          <w:wBefore w:w="28" w:type="dxa"/>
          <w:cantSplit/>
          <w:jc w:val="center"/>
        </w:trPr>
        <w:tc>
          <w:tcPr>
            <w:tcW w:w="2268" w:type="dxa"/>
          </w:tcPr>
          <w:p w:rsidR="00860D75" w:rsidRPr="00157216" w:rsidRDefault="00860D75" w:rsidP="00E82798">
            <w:pPr>
              <w:pStyle w:val="a3"/>
              <w:jc w:val="left"/>
            </w:pPr>
            <w:r w:rsidRPr="00F73EB7">
              <w:rPr>
                <w:b/>
              </w:rPr>
              <w:t>Всего</w:t>
            </w:r>
            <w:r w:rsidR="00A06784">
              <w:rPr>
                <w:b/>
                <w:lang w:val="en-US"/>
              </w:rPr>
              <w:t xml:space="preserve"> </w:t>
            </w:r>
            <w:r w:rsidRPr="00F73EB7">
              <w:rPr>
                <w:b/>
              </w:rPr>
              <w:t>по РБ</w:t>
            </w:r>
          </w:p>
        </w:tc>
        <w:tc>
          <w:tcPr>
            <w:tcW w:w="1559" w:type="dxa"/>
            <w:vAlign w:val="center"/>
          </w:tcPr>
          <w:p w:rsidR="00860D75" w:rsidRPr="00157216" w:rsidRDefault="00860D75" w:rsidP="00860D75">
            <w:pPr>
              <w:pStyle w:val="a3"/>
            </w:pPr>
            <w:r w:rsidRPr="00157216">
              <w:t>82</w:t>
            </w:r>
          </w:p>
        </w:tc>
        <w:tc>
          <w:tcPr>
            <w:tcW w:w="1134" w:type="dxa"/>
            <w:vAlign w:val="center"/>
          </w:tcPr>
          <w:p w:rsidR="00860D75" w:rsidRPr="00157216" w:rsidRDefault="00860D75" w:rsidP="00860D75">
            <w:pPr>
              <w:pStyle w:val="a3"/>
            </w:pPr>
            <w:r w:rsidRPr="00157216">
              <w:rPr>
                <w:noProof/>
              </w:rPr>
              <w:t>47137</w:t>
            </w:r>
          </w:p>
        </w:tc>
        <w:tc>
          <w:tcPr>
            <w:tcW w:w="1498" w:type="dxa"/>
            <w:gridSpan w:val="2"/>
            <w:vAlign w:val="center"/>
          </w:tcPr>
          <w:p w:rsidR="00860D75" w:rsidRPr="00157216" w:rsidRDefault="00860D75" w:rsidP="00860D75">
            <w:pPr>
              <w:pStyle w:val="a3"/>
            </w:pPr>
            <w:r>
              <w:t>1637</w:t>
            </w:r>
          </w:p>
        </w:tc>
        <w:tc>
          <w:tcPr>
            <w:tcW w:w="1506" w:type="dxa"/>
            <w:gridSpan w:val="2"/>
            <w:vAlign w:val="center"/>
          </w:tcPr>
          <w:p w:rsidR="00860D75" w:rsidRPr="00157216" w:rsidRDefault="00860D75" w:rsidP="00860D75">
            <w:pPr>
              <w:pStyle w:val="a3"/>
            </w:pPr>
            <w:r w:rsidRPr="00157216">
              <w:rPr>
                <w:noProof/>
              </w:rPr>
              <w:t>5770</w:t>
            </w:r>
          </w:p>
        </w:tc>
      </w:tr>
      <w:tr w:rsidR="00AA168F" w:rsidRPr="00490999" w:rsidTr="006F55CB">
        <w:tblPrEx>
          <w:tblBorders>
            <w:top w:val="double" w:sz="4" w:space="0" w:color="auto"/>
          </w:tblBorders>
        </w:tblPrEx>
        <w:trPr>
          <w:gridAfter w:val="1"/>
          <w:wAfter w:w="27" w:type="dxa"/>
          <w:cantSplit/>
          <w:trHeight w:val="442"/>
          <w:jc w:val="center"/>
        </w:trPr>
        <w:tc>
          <w:tcPr>
            <w:tcW w:w="229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90999" w:rsidRPr="00490999" w:rsidRDefault="00AA168F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</w:p>
          <w:p w:rsidR="00AA168F" w:rsidRPr="00490999" w:rsidRDefault="00AA168F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освоение месторождений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AA168F" w:rsidRPr="00490999" w:rsidRDefault="006F55CB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AA168F" w:rsidRPr="00490999">
              <w:rPr>
                <w:rFonts w:ascii="Times New Roman" w:hAnsi="Times New Roman" w:cs="Times New Roman"/>
                <w:sz w:val="24"/>
                <w:szCs w:val="24"/>
              </w:rPr>
              <w:t>чество место рождений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</w:tcBorders>
            <w:vAlign w:val="center"/>
          </w:tcPr>
          <w:p w:rsidR="00AA168F" w:rsidRPr="00490999" w:rsidRDefault="00AA168F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Категории А+В+С</w:t>
            </w:r>
            <w:r w:rsidRPr="004909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AA168F" w:rsidRPr="00490999" w:rsidTr="006F55CB">
        <w:tblPrEx>
          <w:tblBorders>
            <w:top w:val="double" w:sz="4" w:space="0" w:color="auto"/>
          </w:tblBorders>
        </w:tblPrEx>
        <w:trPr>
          <w:gridAfter w:val="1"/>
          <w:wAfter w:w="27" w:type="dxa"/>
          <w:cantSplit/>
          <w:jc w:val="center"/>
        </w:trPr>
        <w:tc>
          <w:tcPr>
            <w:tcW w:w="2296" w:type="dxa"/>
            <w:gridSpan w:val="2"/>
            <w:vMerge/>
          </w:tcPr>
          <w:p w:rsidR="00AA168F" w:rsidRPr="00490999" w:rsidRDefault="00AA168F" w:rsidP="00E823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A168F" w:rsidRPr="00490999" w:rsidRDefault="00AA168F" w:rsidP="00E823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168F" w:rsidRPr="00490999" w:rsidRDefault="00AA168F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всего, тыс. т</w:t>
            </w:r>
          </w:p>
        </w:tc>
        <w:tc>
          <w:tcPr>
            <w:tcW w:w="2977" w:type="dxa"/>
            <w:gridSpan w:val="3"/>
          </w:tcPr>
          <w:p w:rsidR="00AA168F" w:rsidRPr="00490999" w:rsidRDefault="00AA168F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остаток запасов, утвержденных в установленном порядке</w:t>
            </w:r>
          </w:p>
        </w:tc>
      </w:tr>
      <w:tr w:rsidR="00AA168F" w:rsidRPr="00490999" w:rsidTr="006F55CB">
        <w:tblPrEx>
          <w:tblBorders>
            <w:top w:val="double" w:sz="4" w:space="0" w:color="auto"/>
          </w:tblBorders>
        </w:tblPrEx>
        <w:trPr>
          <w:gridAfter w:val="1"/>
          <w:wAfter w:w="27" w:type="dxa"/>
          <w:cantSplit/>
          <w:trHeight w:val="589"/>
          <w:jc w:val="center"/>
        </w:trPr>
        <w:tc>
          <w:tcPr>
            <w:tcW w:w="2296" w:type="dxa"/>
            <w:gridSpan w:val="2"/>
            <w:vMerge/>
            <w:tcBorders>
              <w:bottom w:val="double" w:sz="4" w:space="0" w:color="auto"/>
            </w:tcBorders>
          </w:tcPr>
          <w:p w:rsidR="00AA168F" w:rsidRPr="00490999" w:rsidRDefault="00AA168F" w:rsidP="00E823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168F" w:rsidRPr="00490999" w:rsidRDefault="00AA168F" w:rsidP="00E823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A168F" w:rsidRPr="00490999" w:rsidRDefault="00AA168F" w:rsidP="00E823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F55CB" w:rsidRDefault="00AA168F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A168F" w:rsidRPr="00490999" w:rsidRDefault="00AA168F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AA168F" w:rsidRPr="00490999" w:rsidRDefault="00AA6D79" w:rsidP="00E82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 xml:space="preserve">рия </w:t>
            </w:r>
            <w:r w:rsidR="00AA168F" w:rsidRPr="00490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168F" w:rsidRPr="004909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A168F" w:rsidRPr="00490999">
              <w:rPr>
                <w:rFonts w:ascii="Times New Roman" w:hAnsi="Times New Roman" w:cs="Times New Roman"/>
                <w:sz w:val="24"/>
                <w:szCs w:val="24"/>
              </w:rPr>
              <w:t>, тыс. т</w:t>
            </w:r>
          </w:p>
        </w:tc>
      </w:tr>
      <w:tr w:rsidR="00AA168F" w:rsidRPr="00490999" w:rsidTr="006F55CB">
        <w:tblPrEx>
          <w:tblBorders>
            <w:top w:val="double" w:sz="4" w:space="0" w:color="auto"/>
          </w:tblBorders>
        </w:tblPrEx>
        <w:trPr>
          <w:gridAfter w:val="1"/>
          <w:wAfter w:w="27" w:type="dxa"/>
          <w:cantSplit/>
          <w:trHeight w:val="331"/>
          <w:jc w:val="center"/>
        </w:trPr>
        <w:tc>
          <w:tcPr>
            <w:tcW w:w="2296" w:type="dxa"/>
            <w:gridSpan w:val="2"/>
            <w:tcBorders>
              <w:top w:val="double" w:sz="4" w:space="0" w:color="auto"/>
            </w:tcBorders>
            <w:vAlign w:val="center"/>
          </w:tcPr>
          <w:p w:rsidR="00AA168F" w:rsidRPr="00490999" w:rsidRDefault="00AA168F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Разрабатываемые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42788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24146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3798</w:t>
            </w:r>
          </w:p>
        </w:tc>
      </w:tr>
      <w:tr w:rsidR="00AA168F" w:rsidRPr="00490999" w:rsidTr="006F55CB">
        <w:tblPrEx>
          <w:tblBorders>
            <w:top w:val="double" w:sz="4" w:space="0" w:color="auto"/>
          </w:tblBorders>
        </w:tblPrEx>
        <w:trPr>
          <w:gridAfter w:val="1"/>
          <w:wAfter w:w="27" w:type="dxa"/>
          <w:cantSplit/>
          <w:jc w:val="center"/>
        </w:trPr>
        <w:tc>
          <w:tcPr>
            <w:tcW w:w="2296" w:type="dxa"/>
            <w:gridSpan w:val="2"/>
            <w:vAlign w:val="center"/>
          </w:tcPr>
          <w:p w:rsidR="00AA168F" w:rsidRPr="00490999" w:rsidRDefault="00AA168F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Неразрабатываемые</w:t>
            </w:r>
          </w:p>
        </w:tc>
        <w:tc>
          <w:tcPr>
            <w:tcW w:w="1559" w:type="dxa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noProof/>
                <w:sz w:val="24"/>
                <w:szCs w:val="24"/>
              </w:rPr>
              <w:t>4349</w:t>
            </w:r>
          </w:p>
        </w:tc>
        <w:tc>
          <w:tcPr>
            <w:tcW w:w="1418" w:type="dxa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999">
              <w:rPr>
                <w:rFonts w:ascii="Times New Roman" w:hAnsi="Times New Roman" w:cs="Times New Roman"/>
                <w:noProof/>
                <w:sz w:val="24"/>
                <w:szCs w:val="24"/>
              </w:rPr>
              <w:t>593</w:t>
            </w:r>
          </w:p>
        </w:tc>
        <w:tc>
          <w:tcPr>
            <w:tcW w:w="1559" w:type="dxa"/>
            <w:gridSpan w:val="2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noProof/>
                <w:sz w:val="24"/>
                <w:szCs w:val="24"/>
              </w:rPr>
              <w:t>1972</w:t>
            </w:r>
          </w:p>
        </w:tc>
      </w:tr>
      <w:tr w:rsidR="00AA168F" w:rsidRPr="00490999" w:rsidTr="006F55CB">
        <w:tblPrEx>
          <w:tblBorders>
            <w:top w:val="double" w:sz="4" w:space="0" w:color="auto"/>
          </w:tblBorders>
        </w:tblPrEx>
        <w:trPr>
          <w:gridAfter w:val="1"/>
          <w:wAfter w:w="27" w:type="dxa"/>
          <w:cantSplit/>
          <w:jc w:val="center"/>
        </w:trPr>
        <w:tc>
          <w:tcPr>
            <w:tcW w:w="2296" w:type="dxa"/>
            <w:gridSpan w:val="2"/>
            <w:vAlign w:val="center"/>
          </w:tcPr>
          <w:p w:rsidR="00AA168F" w:rsidRPr="00490999" w:rsidRDefault="00AA168F" w:rsidP="00E827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РБ</w:t>
            </w:r>
          </w:p>
        </w:tc>
        <w:tc>
          <w:tcPr>
            <w:tcW w:w="1559" w:type="dxa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47137</w:t>
            </w:r>
          </w:p>
        </w:tc>
        <w:tc>
          <w:tcPr>
            <w:tcW w:w="1418" w:type="dxa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24739</w:t>
            </w:r>
          </w:p>
        </w:tc>
        <w:tc>
          <w:tcPr>
            <w:tcW w:w="1559" w:type="dxa"/>
            <w:gridSpan w:val="2"/>
            <w:vAlign w:val="center"/>
          </w:tcPr>
          <w:p w:rsidR="00AA168F" w:rsidRPr="00490999" w:rsidRDefault="00AA168F" w:rsidP="00490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9">
              <w:rPr>
                <w:rFonts w:ascii="Times New Roman" w:hAnsi="Times New Roman" w:cs="Times New Roman"/>
                <w:sz w:val="24"/>
                <w:szCs w:val="24"/>
              </w:rPr>
              <w:t>5770</w:t>
            </w:r>
          </w:p>
        </w:tc>
      </w:tr>
    </w:tbl>
    <w:p w:rsidR="0087205B" w:rsidRDefault="006607FD" w:rsidP="00484A4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Несмотря </w:t>
      </w:r>
      <w:r w:rsidR="0087205B" w:rsidRPr="00CC716D">
        <w:rPr>
          <w:rFonts w:ascii="Times New Roman" w:eastAsia="Times New Roman" w:hAnsi="Times New Roman" w:cs="Times New Roman"/>
          <w:lang w:eastAsia="ru-RU"/>
        </w:rPr>
        <w:t>на наличие запасов нефти, попутного газа, торфа, бурого угля Беларусь не в состоянии удовлетворить потребности в топливных ресурсах за счет собственного сырья. Объем добычи нефти в стране составляет лишь 1</w:t>
      </w:r>
      <w:r w:rsidR="0087205B">
        <w:rPr>
          <w:rFonts w:ascii="Times New Roman" w:eastAsia="Times New Roman" w:hAnsi="Times New Roman" w:cs="Times New Roman"/>
          <w:lang w:eastAsia="ru-RU"/>
        </w:rPr>
        <w:t>2</w:t>
      </w:r>
      <w:r w:rsidR="0087205B" w:rsidRPr="00CC716D">
        <w:rPr>
          <w:rFonts w:ascii="Times New Roman" w:eastAsia="Times New Roman" w:hAnsi="Times New Roman" w:cs="Times New Roman"/>
          <w:lang w:eastAsia="ru-RU"/>
        </w:rPr>
        <w:t>–1</w:t>
      </w:r>
      <w:r w:rsidR="0087205B">
        <w:rPr>
          <w:rFonts w:ascii="Times New Roman" w:eastAsia="Times New Roman" w:hAnsi="Times New Roman" w:cs="Times New Roman"/>
          <w:lang w:eastAsia="ru-RU"/>
        </w:rPr>
        <w:t>3</w:t>
      </w:r>
      <w:r w:rsidR="0087205B" w:rsidRPr="00CC716D">
        <w:rPr>
          <w:rFonts w:ascii="Times New Roman" w:eastAsia="Times New Roman" w:hAnsi="Times New Roman" w:cs="Times New Roman"/>
          <w:lang w:eastAsia="ru-RU"/>
        </w:rPr>
        <w:t>% от потребности.</w:t>
      </w:r>
    </w:p>
    <w:p w:rsidR="0087205B" w:rsidRDefault="0087205B" w:rsidP="00403633">
      <w:pPr>
        <w:autoSpaceDE w:val="0"/>
        <w:autoSpaceDN w:val="0"/>
        <w:adjustRightInd w:val="0"/>
        <w:spacing w:after="240" w:line="276" w:lineRule="auto"/>
        <w:rPr>
          <w:rFonts w:eastAsia="MinionPro-Regular"/>
          <w:sz w:val="10"/>
          <w:szCs w:val="10"/>
        </w:rPr>
      </w:pPr>
      <w:r w:rsidRPr="00171E2F">
        <w:rPr>
          <w:rFonts w:eastAsia="MinionPro-Regular"/>
          <w:szCs w:val="24"/>
        </w:rPr>
        <w:t>При продолжении геологоразведочных работ по подготовке промышленных запасов нефти, интенсификации добычи и изучения других нефтеперспективных районов Беларуси (Оршанская и Подлясско</w:t>
      </w:r>
      <w:r w:rsidR="00E608E8">
        <w:rPr>
          <w:rFonts w:eastAsia="MinionPro-Regular"/>
          <w:szCs w:val="24"/>
        </w:rPr>
        <w:t>–</w:t>
      </w:r>
      <w:r w:rsidRPr="00171E2F">
        <w:rPr>
          <w:rFonts w:eastAsia="MinionPro-Regular"/>
          <w:szCs w:val="24"/>
        </w:rPr>
        <w:t>Брестская впадины) добыча нефти в республике может осуществляться на протяжении всего XXI</w:t>
      </w:r>
      <w:r>
        <w:rPr>
          <w:rFonts w:eastAsia="MinionPro-Regular"/>
          <w:szCs w:val="24"/>
        </w:rPr>
        <w:t xml:space="preserve"> века</w:t>
      </w:r>
      <w:r w:rsidRPr="00171E2F">
        <w:rPr>
          <w:rFonts w:eastAsia="MinionPro-Regular"/>
          <w:szCs w:val="24"/>
        </w:rPr>
        <w:t>, частично компенсируя ее потребности.</w:t>
      </w:r>
    </w:p>
    <w:p w:rsidR="00707F20" w:rsidRDefault="00707F20" w:rsidP="00551B4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MinionPro-Regular"/>
          <w:szCs w:val="24"/>
        </w:rPr>
      </w:pPr>
      <w:r>
        <w:rPr>
          <w:noProof/>
          <w:lang w:eastAsia="ru-RU"/>
        </w:rPr>
        <w:drawing>
          <wp:inline distT="0" distB="0" distL="0" distR="0" wp14:anchorId="53A02FBA" wp14:editId="4353C60A">
            <wp:extent cx="4286250" cy="299783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658" cy="300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20" w:rsidRDefault="00707F20" w:rsidP="00E823CD">
      <w:pPr>
        <w:ind w:left="1044" w:hanging="1050"/>
        <w:jc w:val="center"/>
        <w:rPr>
          <w:b/>
          <w:bCs/>
          <w:sz w:val="22"/>
        </w:rPr>
      </w:pPr>
      <w:r w:rsidRPr="00DC4E43">
        <w:rPr>
          <w:b/>
          <w:bCs/>
          <w:sz w:val="22"/>
        </w:rPr>
        <w:t>Рис. 10.</w:t>
      </w:r>
      <w:r w:rsidR="00EA4E5B">
        <w:rPr>
          <w:b/>
          <w:bCs/>
          <w:sz w:val="22"/>
        </w:rPr>
        <w:t>2</w:t>
      </w:r>
      <w:r w:rsidR="004058B4">
        <w:rPr>
          <w:b/>
          <w:bCs/>
          <w:sz w:val="22"/>
        </w:rPr>
        <w:t>.</w:t>
      </w:r>
      <w:r w:rsidRPr="00DC4E43">
        <w:rPr>
          <w:b/>
          <w:bCs/>
          <w:sz w:val="22"/>
        </w:rPr>
        <w:t xml:space="preserve"> Динамика изменения балансовых запасов нефти в 2005</w:t>
      </w:r>
      <w:r w:rsidR="00E608E8">
        <w:rPr>
          <w:b/>
          <w:bCs/>
          <w:sz w:val="22"/>
        </w:rPr>
        <w:t>–</w:t>
      </w:r>
      <w:r w:rsidRPr="00DC4E43">
        <w:rPr>
          <w:b/>
          <w:bCs/>
          <w:sz w:val="22"/>
        </w:rPr>
        <w:t xml:space="preserve">2015 гг. </w:t>
      </w:r>
    </w:p>
    <w:p w:rsidR="00E823CD" w:rsidRPr="00DC4E43" w:rsidRDefault="00E823CD" w:rsidP="00E823CD">
      <w:pPr>
        <w:spacing w:after="240"/>
        <w:ind w:left="1044" w:hanging="1050"/>
        <w:jc w:val="center"/>
        <w:rPr>
          <w:b/>
          <w:bCs/>
          <w:sz w:val="22"/>
        </w:rPr>
      </w:pPr>
    </w:p>
    <w:p w:rsidR="002907E7" w:rsidRDefault="002907E7" w:rsidP="00403633">
      <w:pPr>
        <w:autoSpaceDE w:val="0"/>
        <w:autoSpaceDN w:val="0"/>
        <w:adjustRightInd w:val="0"/>
        <w:spacing w:after="240" w:line="276" w:lineRule="auto"/>
        <w:ind w:firstLine="0"/>
        <w:jc w:val="center"/>
        <w:rPr>
          <w:rFonts w:eastAsia="MinionPro-Regular"/>
          <w:szCs w:val="24"/>
        </w:rPr>
      </w:pPr>
      <w:r>
        <w:rPr>
          <w:noProof/>
          <w:color w:val="FF0000"/>
          <w:lang w:eastAsia="ru-RU"/>
        </w:rPr>
        <w:drawing>
          <wp:inline distT="0" distB="0" distL="0" distR="0" wp14:anchorId="7FE154CE" wp14:editId="027F679D">
            <wp:extent cx="3943350" cy="28765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35" cy="28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E7" w:rsidRDefault="002907E7" w:rsidP="00551B48">
      <w:pPr>
        <w:autoSpaceDE w:val="0"/>
        <w:autoSpaceDN w:val="0"/>
        <w:adjustRightInd w:val="0"/>
        <w:spacing w:after="240" w:line="276" w:lineRule="auto"/>
        <w:ind w:firstLine="0"/>
        <w:jc w:val="center"/>
        <w:rPr>
          <w:rFonts w:eastAsia="MinionPro-Regular"/>
          <w:szCs w:val="24"/>
        </w:rPr>
      </w:pPr>
      <w:r w:rsidRPr="00DC4E43">
        <w:rPr>
          <w:b/>
          <w:bCs/>
          <w:sz w:val="22"/>
        </w:rPr>
        <w:t>Рис. 10.</w:t>
      </w:r>
      <w:r w:rsidR="00EA4E5B">
        <w:rPr>
          <w:b/>
          <w:bCs/>
          <w:sz w:val="22"/>
        </w:rPr>
        <w:t>3</w:t>
      </w:r>
      <w:r w:rsidR="004058B4">
        <w:rPr>
          <w:b/>
          <w:bCs/>
          <w:sz w:val="22"/>
        </w:rPr>
        <w:t>.</w:t>
      </w:r>
      <w:r w:rsidRPr="00DC4E43">
        <w:rPr>
          <w:b/>
          <w:bCs/>
          <w:sz w:val="22"/>
        </w:rPr>
        <w:t xml:space="preserve"> Динамика </w:t>
      </w:r>
      <w:r>
        <w:rPr>
          <w:b/>
          <w:bCs/>
          <w:sz w:val="22"/>
        </w:rPr>
        <w:t>добычи</w:t>
      </w:r>
      <w:r w:rsidRPr="00DC4E43">
        <w:rPr>
          <w:b/>
          <w:bCs/>
          <w:sz w:val="22"/>
        </w:rPr>
        <w:t xml:space="preserve"> нефти в 2005</w:t>
      </w:r>
      <w:r w:rsidR="00E608E8">
        <w:rPr>
          <w:b/>
          <w:bCs/>
          <w:sz w:val="22"/>
        </w:rPr>
        <w:t>–</w:t>
      </w:r>
      <w:r w:rsidRPr="00DC4E43">
        <w:rPr>
          <w:b/>
          <w:bCs/>
          <w:sz w:val="22"/>
        </w:rPr>
        <w:t>2015 гг.</w:t>
      </w:r>
    </w:p>
    <w:p w:rsidR="002907E7" w:rsidRDefault="002907E7" w:rsidP="002907E7">
      <w:pPr>
        <w:autoSpaceDE w:val="0"/>
        <w:autoSpaceDN w:val="0"/>
        <w:adjustRightInd w:val="0"/>
        <w:spacing w:line="276" w:lineRule="auto"/>
        <w:rPr>
          <w:rFonts w:eastAsia="MinionPro-Regular"/>
          <w:szCs w:val="24"/>
        </w:rPr>
      </w:pPr>
      <w:r w:rsidRPr="00142F1B">
        <w:rPr>
          <w:rFonts w:eastAsia="MinionPro-Regular"/>
          <w:szCs w:val="24"/>
        </w:rPr>
        <w:t>Несмотря на ограниченность и недостаточность ресурсов нефти, Республика Беларусь</w:t>
      </w:r>
      <w:r w:rsidR="00D9555E">
        <w:rPr>
          <w:rFonts w:eastAsia="MinionPro-Regular"/>
          <w:szCs w:val="24"/>
        </w:rPr>
        <w:t xml:space="preserve"> </w:t>
      </w:r>
      <w:r w:rsidRPr="00142F1B">
        <w:rPr>
          <w:rFonts w:eastAsia="MinionPro-Regular"/>
          <w:szCs w:val="24"/>
        </w:rPr>
        <w:t>является экспо</w:t>
      </w:r>
      <w:r>
        <w:rPr>
          <w:rFonts w:eastAsia="MinionPro-Regular"/>
          <w:szCs w:val="24"/>
        </w:rPr>
        <w:t>ртером нефтепродуктов. Около 80</w:t>
      </w:r>
      <w:r w:rsidRPr="00142F1B">
        <w:rPr>
          <w:rFonts w:eastAsia="MinionPro-Regular"/>
          <w:szCs w:val="24"/>
        </w:rPr>
        <w:t xml:space="preserve">% нефтепродуктов, произведенных белорусскими нефтеперерабатывающими заводами, экспортируется. Это </w:t>
      </w:r>
      <w:r w:rsidRPr="00142F1B">
        <w:rPr>
          <w:rFonts w:eastAsia="MinionPro-Regular"/>
          <w:szCs w:val="24"/>
        </w:rPr>
        <w:lastRenderedPageBreak/>
        <w:t xml:space="preserve">обусловлено </w:t>
      </w:r>
      <w:r w:rsidR="00D9555E">
        <w:rPr>
          <w:rFonts w:eastAsia="MinionPro-Regular"/>
          <w:szCs w:val="24"/>
        </w:rPr>
        <w:t>значительными</w:t>
      </w:r>
      <w:r w:rsidR="00D9555E" w:rsidRPr="00142F1B">
        <w:rPr>
          <w:rFonts w:eastAsia="MinionPro-Regular"/>
          <w:szCs w:val="24"/>
        </w:rPr>
        <w:t xml:space="preserve"> </w:t>
      </w:r>
      <w:r w:rsidRPr="00142F1B">
        <w:rPr>
          <w:rFonts w:eastAsia="MinionPro-Regular"/>
          <w:szCs w:val="24"/>
        </w:rPr>
        <w:t>мощност</w:t>
      </w:r>
      <w:r w:rsidR="00D9555E">
        <w:rPr>
          <w:rFonts w:eastAsia="MinionPro-Regular"/>
          <w:szCs w:val="24"/>
        </w:rPr>
        <w:t>ями</w:t>
      </w:r>
      <w:r w:rsidRPr="00142F1B">
        <w:rPr>
          <w:rFonts w:eastAsia="MinionPro-Regular"/>
          <w:szCs w:val="24"/>
        </w:rPr>
        <w:t xml:space="preserve"> по переработке сырья</w:t>
      </w:r>
      <w:r w:rsidR="00AA640E">
        <w:rPr>
          <w:rFonts w:eastAsia="MinionPro-Regular"/>
          <w:szCs w:val="24"/>
        </w:rPr>
        <w:t>,</w:t>
      </w:r>
      <w:r w:rsidRPr="00142F1B">
        <w:rPr>
          <w:rFonts w:eastAsia="MinionPro-Regular"/>
          <w:szCs w:val="24"/>
        </w:rPr>
        <w:t xml:space="preserve"> </w:t>
      </w:r>
      <w:r w:rsidR="000020F2">
        <w:rPr>
          <w:rFonts w:eastAsia="MinionPro-Regular"/>
          <w:szCs w:val="24"/>
        </w:rPr>
        <w:t>созданным</w:t>
      </w:r>
      <w:r w:rsidR="00AA640E">
        <w:rPr>
          <w:rFonts w:eastAsia="MinionPro-Regular"/>
          <w:szCs w:val="24"/>
        </w:rPr>
        <w:t>и</w:t>
      </w:r>
      <w:r w:rsidR="000020F2">
        <w:rPr>
          <w:rFonts w:eastAsia="MinionPro-Regular"/>
          <w:szCs w:val="24"/>
        </w:rPr>
        <w:t xml:space="preserve"> для обеспечения потребностей в нефтепродуктах не только на внутреннем, но и на внешнем рынках</w:t>
      </w:r>
      <w:r w:rsidRPr="00142F1B">
        <w:rPr>
          <w:rFonts w:eastAsia="MinionPro-Regular"/>
          <w:szCs w:val="24"/>
        </w:rPr>
        <w:t>.</w:t>
      </w:r>
    </w:p>
    <w:p w:rsidR="001C22E9" w:rsidRDefault="00550D7B" w:rsidP="001C22E9">
      <w:pPr>
        <w:spacing w:line="276" w:lineRule="auto"/>
        <w:ind w:firstLine="708"/>
        <w:rPr>
          <w:rFonts w:eastAsia="Times New Roman"/>
          <w:szCs w:val="24"/>
          <w:lang w:eastAsia="ru-RU"/>
        </w:rPr>
      </w:pPr>
      <w:r w:rsidRPr="00550D7B">
        <w:rPr>
          <w:szCs w:val="24"/>
          <w:shd w:val="clear" w:color="auto" w:fill="FFFFFF"/>
        </w:rPr>
        <w:t>Горючие сланцы впервые выявлены в Беларуси в 1963 г. Они приурочены к надсолевой девонской толще Припятского прогиба, где широко распространены.</w:t>
      </w:r>
      <w:r w:rsidR="0051219C" w:rsidRPr="00045AAD">
        <w:rPr>
          <w:szCs w:val="24"/>
          <w:shd w:val="clear" w:color="auto" w:fill="FFFFFF"/>
        </w:rPr>
        <w:t xml:space="preserve"> </w:t>
      </w:r>
      <w:r w:rsidR="0087205B" w:rsidRPr="00142F1B">
        <w:rPr>
          <w:rFonts w:eastAsia="Times New Roman"/>
          <w:bCs/>
          <w:szCs w:val="24"/>
          <w:bdr w:val="none" w:sz="0" w:space="0" w:color="auto" w:frame="1"/>
          <w:lang w:eastAsia="ru-RU"/>
        </w:rPr>
        <w:t>Залежи горючих сланцев</w:t>
      </w:r>
      <w:r w:rsidR="0087205B" w:rsidRPr="00470C5D">
        <w:rPr>
          <w:rFonts w:eastAsia="Times New Roman"/>
          <w:szCs w:val="24"/>
          <w:lang w:eastAsia="ru-RU"/>
        </w:rPr>
        <w:t> на юге Беларуси образуют крупный сланцевый бассейн площадью более 20 тыс. км</w:t>
      </w:r>
      <w:r w:rsidR="0087205B" w:rsidRPr="00142F1B">
        <w:rPr>
          <w:rFonts w:eastAsia="Times New Roman"/>
          <w:szCs w:val="24"/>
          <w:vertAlign w:val="superscript"/>
          <w:lang w:eastAsia="ru-RU"/>
        </w:rPr>
        <w:t>2</w:t>
      </w:r>
      <w:r w:rsidR="0087205B" w:rsidRPr="00470C5D">
        <w:rPr>
          <w:rFonts w:eastAsia="Times New Roman"/>
          <w:szCs w:val="24"/>
          <w:lang w:eastAsia="ru-RU"/>
        </w:rPr>
        <w:t xml:space="preserve">. </w:t>
      </w:r>
      <w:r w:rsidR="00DB182B" w:rsidRPr="00840301">
        <w:t>Прогнозные запасы (до глубины 600 м) оцениваются в 11 млрд</w:t>
      </w:r>
      <w:r w:rsidR="00DB182B">
        <w:t>.</w:t>
      </w:r>
      <w:r w:rsidR="00DB182B" w:rsidRPr="00840301">
        <w:t xml:space="preserve"> т, </w:t>
      </w:r>
      <w:r w:rsidR="00DB182B" w:rsidRPr="001440A2">
        <w:t xml:space="preserve">в том числе до глубины 300 м </w:t>
      </w:r>
      <w:r w:rsidR="002907E7" w:rsidRPr="00CC716D">
        <w:rPr>
          <w:rFonts w:eastAsia="Times New Roman"/>
          <w:lang w:eastAsia="ru-RU"/>
        </w:rPr>
        <w:t>–</w:t>
      </w:r>
      <w:r w:rsidR="00DA2138">
        <w:rPr>
          <w:rFonts w:eastAsia="Times New Roman"/>
          <w:lang w:eastAsia="ru-RU"/>
        </w:rPr>
        <w:t xml:space="preserve"> </w:t>
      </w:r>
      <w:r w:rsidR="00DB182B" w:rsidRPr="001440A2">
        <w:t>5,5 млрд</w:t>
      </w:r>
      <w:r w:rsidR="00AA6D79">
        <w:t>.</w:t>
      </w:r>
      <w:r w:rsidR="00DB182B" w:rsidRPr="001440A2">
        <w:t xml:space="preserve"> т.</w:t>
      </w:r>
      <w:r w:rsidR="000020F2">
        <w:t xml:space="preserve"> </w:t>
      </w:r>
      <w:r w:rsidR="00705DE0" w:rsidRPr="00840301">
        <w:t>Предварительно изучены Любан</w:t>
      </w:r>
      <w:r w:rsidR="00705DE0">
        <w:t>ское и Туровское месторождения.</w:t>
      </w:r>
      <w:r w:rsidR="005303AE">
        <w:t xml:space="preserve"> </w:t>
      </w:r>
      <w:r w:rsidR="00705DE0" w:rsidRPr="00705DE0">
        <w:rPr>
          <w:szCs w:val="24"/>
          <w:shd w:val="clear" w:color="auto" w:fill="FFFFFF"/>
        </w:rPr>
        <w:t>Полезное ископаемое характеризуется высокой зольностью (75%). Специалисты считают, что промышленное освоение Туровского месторождения будет экономически оправданным лишь при условии полной утилизации всех продуктов сланцепереработки, в том числе золы.</w:t>
      </w:r>
      <w:r w:rsidR="000020F2">
        <w:rPr>
          <w:szCs w:val="24"/>
          <w:shd w:val="clear" w:color="auto" w:fill="FFFFFF"/>
        </w:rPr>
        <w:t xml:space="preserve"> </w:t>
      </w:r>
      <w:r w:rsidR="00DE57C3">
        <w:rPr>
          <w:rFonts w:eastAsia="Times New Roman"/>
          <w:szCs w:val="24"/>
          <w:lang w:eastAsia="ru-RU"/>
        </w:rPr>
        <w:t>Поэтому на сегодняшний день г</w:t>
      </w:r>
      <w:r w:rsidR="0087205B" w:rsidRPr="00470C5D">
        <w:rPr>
          <w:rFonts w:eastAsia="Times New Roman"/>
          <w:szCs w:val="24"/>
          <w:lang w:eastAsia="ru-RU"/>
        </w:rPr>
        <w:t>орючие сланцы рассматриваются в качестве потенциальной сырьевой базы для развития энергетики, химической промышленности и производства строительных материалов.</w:t>
      </w:r>
    </w:p>
    <w:p w:rsidR="0094562E" w:rsidRPr="0063398D" w:rsidRDefault="0094562E" w:rsidP="0063398D">
      <w:pPr>
        <w:spacing w:line="276" w:lineRule="auto"/>
        <w:rPr>
          <w:sz w:val="30"/>
          <w:szCs w:val="30"/>
        </w:rPr>
      </w:pPr>
      <w:r w:rsidRPr="0094562E">
        <w:rPr>
          <w:szCs w:val="24"/>
          <w:shd w:val="clear" w:color="auto" w:fill="FFFFFF"/>
        </w:rPr>
        <w:t>Бурые угли распространены в пределах южной части Беларуси. В Припятском прогибе в отложениях нижнего и среднего карбона выявлено более 20 пластов и пропластков углей мощностью 0,1</w:t>
      </w:r>
      <w:r w:rsidR="00E608E8">
        <w:rPr>
          <w:szCs w:val="24"/>
          <w:shd w:val="clear" w:color="auto" w:fill="FFFFFF"/>
        </w:rPr>
        <w:t>–</w:t>
      </w:r>
      <w:r w:rsidRPr="0094562E">
        <w:rPr>
          <w:szCs w:val="24"/>
          <w:shd w:val="clear" w:color="auto" w:fill="FFFFFF"/>
        </w:rPr>
        <w:t>0,9 м (иногда до 3,8 м), залегающих на глубинах 290</w:t>
      </w:r>
      <w:r w:rsidR="00E608E8">
        <w:rPr>
          <w:szCs w:val="24"/>
          <w:shd w:val="clear" w:color="auto" w:fill="FFFFFF"/>
        </w:rPr>
        <w:t>–</w:t>
      </w:r>
      <w:r w:rsidRPr="0094562E">
        <w:rPr>
          <w:szCs w:val="24"/>
          <w:shd w:val="clear" w:color="auto" w:fill="FFFFFF"/>
        </w:rPr>
        <w:t xml:space="preserve">900 м. Наибольшей угленасыщенностью характеризуются юрские отложения на Боровской, Червоноозерской и Букчанской площадях Припятского прогиба. Лучше всего изучены залежи бурых углей в </w:t>
      </w:r>
      <w:r w:rsidR="000020F2">
        <w:rPr>
          <w:szCs w:val="24"/>
          <w:shd w:val="clear" w:color="auto" w:fill="FFFFFF"/>
        </w:rPr>
        <w:t>неогеновых</w:t>
      </w:r>
      <w:r w:rsidR="000020F2" w:rsidRPr="0094562E">
        <w:rPr>
          <w:szCs w:val="24"/>
          <w:shd w:val="clear" w:color="auto" w:fill="FFFFFF"/>
        </w:rPr>
        <w:t xml:space="preserve"> </w:t>
      </w:r>
      <w:r w:rsidRPr="0094562E">
        <w:rPr>
          <w:szCs w:val="24"/>
          <w:shd w:val="clear" w:color="auto" w:fill="FFFFFF"/>
        </w:rPr>
        <w:t>отложениях. В связи с небольшими глубинами залегания (20</w:t>
      </w:r>
      <w:r w:rsidR="00E608E8">
        <w:rPr>
          <w:szCs w:val="24"/>
          <w:shd w:val="clear" w:color="auto" w:fill="FFFFFF"/>
        </w:rPr>
        <w:t>–</w:t>
      </w:r>
      <w:r w:rsidRPr="0094562E">
        <w:rPr>
          <w:szCs w:val="24"/>
          <w:shd w:val="clear" w:color="auto" w:fill="FFFFFF"/>
        </w:rPr>
        <w:t xml:space="preserve">80 м) они доступны для разработки </w:t>
      </w:r>
      <w:r w:rsidR="00EC181E">
        <w:rPr>
          <w:shd w:val="clear" w:color="auto" w:fill="FFFFFF"/>
        </w:rPr>
        <w:t>открытым карьерным способом</w:t>
      </w:r>
      <w:r w:rsidRPr="0094562E">
        <w:rPr>
          <w:szCs w:val="24"/>
          <w:shd w:val="clear" w:color="auto" w:fill="FFFFFF"/>
        </w:rPr>
        <w:t xml:space="preserve">. В западной части Припятского прогиба выявлено 3 месторождения: Житковичское, Бриневское и Тонежское. Наиболее крупное из них </w:t>
      </w:r>
      <w:r w:rsidR="00E608E8">
        <w:rPr>
          <w:szCs w:val="24"/>
          <w:shd w:val="clear" w:color="auto" w:fill="FFFFFF"/>
        </w:rPr>
        <w:t>–</w:t>
      </w:r>
      <w:r w:rsidRPr="0094562E">
        <w:rPr>
          <w:szCs w:val="24"/>
          <w:shd w:val="clear" w:color="auto" w:fill="FFFFFF"/>
        </w:rPr>
        <w:t xml:space="preserve"> Житковичское</w:t>
      </w:r>
      <w:r w:rsidR="00345171">
        <w:rPr>
          <w:szCs w:val="24"/>
          <w:shd w:val="clear" w:color="auto" w:fill="FFFFFF"/>
        </w:rPr>
        <w:t xml:space="preserve"> </w:t>
      </w:r>
      <w:r w:rsidRPr="0094562E">
        <w:rPr>
          <w:szCs w:val="24"/>
          <w:shd w:val="clear" w:color="auto" w:fill="FFFFFF"/>
        </w:rPr>
        <w:t>(запасы около 70 млн</w:t>
      </w:r>
      <w:r>
        <w:rPr>
          <w:shd w:val="clear" w:color="auto" w:fill="FFFFFF"/>
        </w:rPr>
        <w:t>.</w:t>
      </w:r>
      <w:r w:rsidR="0063398D">
        <w:rPr>
          <w:szCs w:val="24"/>
          <w:shd w:val="clear" w:color="auto" w:fill="FFFFFF"/>
        </w:rPr>
        <w:t> </w:t>
      </w:r>
      <w:r w:rsidRPr="0094562E">
        <w:rPr>
          <w:szCs w:val="24"/>
          <w:shd w:val="clear" w:color="auto" w:fill="FFFFFF"/>
        </w:rPr>
        <w:t>т по категориям A+B+</w:t>
      </w:r>
      <w:r w:rsidR="00077841" w:rsidRPr="0094562E">
        <w:rPr>
          <w:szCs w:val="24"/>
          <w:shd w:val="clear" w:color="auto" w:fill="FFFFFF"/>
        </w:rPr>
        <w:t>C</w:t>
      </w:r>
      <w:r w:rsidR="00077841">
        <w:rPr>
          <w:szCs w:val="24"/>
          <w:shd w:val="clear" w:color="auto" w:fill="FFFFFF"/>
          <w:vertAlign w:val="subscript"/>
        </w:rPr>
        <w:t>1</w:t>
      </w:r>
      <w:r w:rsidRPr="0094562E">
        <w:rPr>
          <w:szCs w:val="24"/>
          <w:shd w:val="clear" w:color="auto" w:fill="FFFFFF"/>
        </w:rPr>
        <w:t>).</w:t>
      </w:r>
      <w:r w:rsidR="00E7503A">
        <w:rPr>
          <w:szCs w:val="24"/>
          <w:shd w:val="clear" w:color="auto" w:fill="FFFFFF"/>
        </w:rPr>
        <w:t xml:space="preserve"> </w:t>
      </w:r>
      <w:r w:rsidR="00AA3DB3" w:rsidRPr="00AA3DB3">
        <w:rPr>
          <w:color w:val="000000"/>
          <w:szCs w:val="24"/>
        </w:rPr>
        <w:t xml:space="preserve">Лельчицкое месторождение бурых углей расположено в Гомельской области. </w:t>
      </w:r>
      <w:r w:rsidR="00AA3DB3" w:rsidRPr="0063398D">
        <w:rPr>
          <w:szCs w:val="24"/>
        </w:rPr>
        <w:t xml:space="preserve">Ширина пласта </w:t>
      </w:r>
      <w:r w:rsidR="00AA3DB3">
        <w:rPr>
          <w:szCs w:val="24"/>
          <w:shd w:val="clear" w:color="auto" w:fill="FFFFFF"/>
        </w:rPr>
        <w:t>–</w:t>
      </w:r>
      <w:r w:rsidR="00AA3DB3" w:rsidRPr="0063398D">
        <w:rPr>
          <w:szCs w:val="24"/>
        </w:rPr>
        <w:t xml:space="preserve"> от 600 до 1600</w:t>
      </w:r>
      <w:r w:rsidR="0051219C" w:rsidRPr="00045AAD">
        <w:rPr>
          <w:szCs w:val="24"/>
        </w:rPr>
        <w:t xml:space="preserve"> </w:t>
      </w:r>
      <w:r w:rsidR="00AA3DB3" w:rsidRPr="0063398D">
        <w:rPr>
          <w:szCs w:val="24"/>
        </w:rPr>
        <w:t>м. Протяженность – 8</w:t>
      </w:r>
      <w:r w:rsidR="0063398D">
        <w:rPr>
          <w:szCs w:val="24"/>
        </w:rPr>
        <w:t xml:space="preserve"> </w:t>
      </w:r>
      <w:r w:rsidR="00AA3DB3" w:rsidRPr="0063398D">
        <w:rPr>
          <w:szCs w:val="24"/>
        </w:rPr>
        <w:t xml:space="preserve">км. Глубина залегания </w:t>
      </w:r>
      <w:r w:rsidR="00AA3DB3">
        <w:rPr>
          <w:szCs w:val="24"/>
          <w:shd w:val="clear" w:color="auto" w:fill="FFFFFF"/>
        </w:rPr>
        <w:t>–</w:t>
      </w:r>
      <w:r w:rsidR="00AA3DB3" w:rsidRPr="0063398D">
        <w:rPr>
          <w:szCs w:val="24"/>
        </w:rPr>
        <w:t xml:space="preserve"> от 80</w:t>
      </w:r>
      <w:r w:rsidR="0063398D">
        <w:rPr>
          <w:szCs w:val="24"/>
        </w:rPr>
        <w:t xml:space="preserve"> </w:t>
      </w:r>
      <w:r w:rsidR="00AA3DB3" w:rsidRPr="0063398D">
        <w:rPr>
          <w:szCs w:val="24"/>
        </w:rPr>
        <w:t>м до 225</w:t>
      </w:r>
      <w:r w:rsidR="0063398D">
        <w:rPr>
          <w:szCs w:val="24"/>
        </w:rPr>
        <w:t xml:space="preserve"> </w:t>
      </w:r>
      <w:r w:rsidR="00AA3DB3" w:rsidRPr="0063398D">
        <w:rPr>
          <w:szCs w:val="24"/>
        </w:rPr>
        <w:t>м. Мощность угольного пласта изменяется от 2-3</w:t>
      </w:r>
      <w:r w:rsidR="0063398D">
        <w:rPr>
          <w:szCs w:val="24"/>
        </w:rPr>
        <w:t xml:space="preserve"> </w:t>
      </w:r>
      <w:r w:rsidR="00AA3DB3" w:rsidRPr="0063398D">
        <w:rPr>
          <w:szCs w:val="24"/>
        </w:rPr>
        <w:t>м до 13,30 - 14,10</w:t>
      </w:r>
      <w:r w:rsidR="0063398D">
        <w:rPr>
          <w:szCs w:val="24"/>
        </w:rPr>
        <w:t xml:space="preserve"> </w:t>
      </w:r>
      <w:r w:rsidR="00AA3DB3" w:rsidRPr="0063398D">
        <w:rPr>
          <w:szCs w:val="24"/>
        </w:rPr>
        <w:t xml:space="preserve">м. </w:t>
      </w:r>
      <w:r w:rsidR="00AA3DB3" w:rsidRPr="0063398D">
        <w:rPr>
          <w:spacing w:val="-2"/>
          <w:szCs w:val="24"/>
        </w:rPr>
        <w:t>Разведанные промышленные запасы угля в пределах Северного уча</w:t>
      </w:r>
      <w:r w:rsidR="00AA3DB3" w:rsidRPr="00AA3DB3">
        <w:rPr>
          <w:spacing w:val="-2"/>
          <w:szCs w:val="24"/>
        </w:rPr>
        <w:t xml:space="preserve">стка составляют по </w:t>
      </w:r>
      <w:r w:rsidR="00AA3DB3" w:rsidRPr="0063398D">
        <w:rPr>
          <w:spacing w:val="-2"/>
          <w:szCs w:val="24"/>
        </w:rPr>
        <w:t xml:space="preserve">категории </w:t>
      </w:r>
      <w:r w:rsidR="00AA3DB3" w:rsidRPr="0063398D">
        <w:rPr>
          <w:spacing w:val="-2"/>
          <w:szCs w:val="24"/>
          <w:lang w:val="en-US"/>
        </w:rPr>
        <w:t>B</w:t>
      </w:r>
      <w:r w:rsidR="00AA3DB3" w:rsidRPr="0063398D">
        <w:rPr>
          <w:spacing w:val="-2"/>
          <w:szCs w:val="24"/>
        </w:rPr>
        <w:t>+</w:t>
      </w:r>
      <w:r w:rsidR="00AA3DB3" w:rsidRPr="0063398D">
        <w:rPr>
          <w:spacing w:val="-2"/>
          <w:szCs w:val="24"/>
          <w:lang w:val="en-US"/>
        </w:rPr>
        <w:t>C</w:t>
      </w:r>
      <w:r w:rsidR="00AA3DB3" w:rsidRPr="0063398D">
        <w:rPr>
          <w:spacing w:val="-2"/>
          <w:szCs w:val="24"/>
          <w:vertAlign w:val="subscript"/>
        </w:rPr>
        <w:t>1</w:t>
      </w:r>
      <w:r w:rsidR="00AA3DB3" w:rsidRPr="0063398D">
        <w:rPr>
          <w:spacing w:val="-2"/>
          <w:szCs w:val="24"/>
        </w:rPr>
        <w:t xml:space="preserve"> </w:t>
      </w:r>
      <w:r w:rsidR="00AA3DB3">
        <w:rPr>
          <w:szCs w:val="24"/>
          <w:shd w:val="clear" w:color="auto" w:fill="FFFFFF"/>
        </w:rPr>
        <w:t>–</w:t>
      </w:r>
      <w:r w:rsidR="00AA3DB3" w:rsidRPr="0063398D">
        <w:rPr>
          <w:spacing w:val="-2"/>
          <w:szCs w:val="24"/>
        </w:rPr>
        <w:t xml:space="preserve"> 94,7 млн. т, предварительно оцененные – 64,2 млн. т</w:t>
      </w:r>
      <w:r w:rsidR="0051219C">
        <w:rPr>
          <w:spacing w:val="-2"/>
          <w:szCs w:val="24"/>
        </w:rPr>
        <w:t>.</w:t>
      </w:r>
      <w:r w:rsidR="00AA3DB3" w:rsidRPr="005A1FAC">
        <w:rPr>
          <w:spacing w:val="-2"/>
          <w:sz w:val="30"/>
          <w:szCs w:val="30"/>
        </w:rPr>
        <w:t xml:space="preserve"> </w:t>
      </w:r>
      <w:r w:rsidR="00AA3DB3" w:rsidRPr="00AA3DB3">
        <w:rPr>
          <w:color w:val="000000"/>
          <w:szCs w:val="24"/>
        </w:rPr>
        <w:t>Эксплуатационные (извлекаемые) запасы бурого угля проектируемого горнодобывающего предприятия на этом объекте оценены в 35,7 м</w:t>
      </w:r>
      <w:r w:rsidR="00AA3DB3">
        <w:rPr>
          <w:color w:val="000000"/>
          <w:szCs w:val="24"/>
        </w:rPr>
        <w:t>лн.</w:t>
      </w:r>
      <w:r w:rsidR="00AA3DB3" w:rsidRPr="00AA3DB3">
        <w:rPr>
          <w:color w:val="000000"/>
          <w:szCs w:val="24"/>
        </w:rPr>
        <w:t xml:space="preserve"> т.</w:t>
      </w:r>
      <w:r w:rsidR="00AA3DB3">
        <w:rPr>
          <w:color w:val="000000"/>
          <w:szCs w:val="24"/>
        </w:rPr>
        <w:t xml:space="preserve"> </w:t>
      </w:r>
      <w:r w:rsidR="001C22E9" w:rsidRPr="00840301">
        <w:t>В перспективе бурые угли могут быть реальным источником энергетического и местного бытового топлива, а также применяться в качестве сырья для отдельных химических производств.</w:t>
      </w:r>
    </w:p>
    <w:p w:rsidR="008E3DF4" w:rsidRDefault="000F3E93" w:rsidP="008E3DF4">
      <w:pPr>
        <w:spacing w:line="276" w:lineRule="auto"/>
        <w:ind w:firstLine="708"/>
        <w:rPr>
          <w:szCs w:val="24"/>
        </w:rPr>
      </w:pPr>
      <w:r w:rsidRPr="002112B0">
        <w:t xml:space="preserve">Торфяные ресурсы значительно истощены вследствие интенсивного использования на предыдущих этапах экономического развития Беларуси. </w:t>
      </w:r>
      <w:r w:rsidR="008E3DF4">
        <w:t>Беларусь занимает одну из лидирующих позиций в мире по добыче торфа.</w:t>
      </w:r>
    </w:p>
    <w:p w:rsidR="000F3E93" w:rsidRPr="002112B0" w:rsidRDefault="002112B0" w:rsidP="00403633">
      <w:pPr>
        <w:spacing w:after="240" w:line="276" w:lineRule="auto"/>
      </w:pPr>
      <w:r w:rsidRPr="002112B0">
        <w:t>В настоящее время торф в Беларуси используется в качестве брикетов как коммунально</w:t>
      </w:r>
      <w:r w:rsidR="00E608E8">
        <w:t>–</w:t>
      </w:r>
      <w:r w:rsidRPr="002112B0">
        <w:t>бытовое топливо, основными потребителями которого являются сельское население, школы, больницы, небольшие котельные. Торф представляет</w:t>
      </w:r>
      <w:r w:rsidR="00B65B2E">
        <w:t xml:space="preserve"> </w:t>
      </w:r>
      <w:r w:rsidRPr="002112B0">
        <w:t>собой не только горючее полезное ископаемое, он также и</w:t>
      </w:r>
      <w:r>
        <w:t>споль</w:t>
      </w:r>
      <w:r w:rsidRPr="002112B0">
        <w:t>зуется в химической промышле</w:t>
      </w:r>
      <w:r>
        <w:t xml:space="preserve">нности, из него получают воск и </w:t>
      </w:r>
      <w:r w:rsidRPr="002112B0">
        <w:t>компоненты для парфюмерии, о</w:t>
      </w:r>
      <w:r>
        <w:t>н применяется в сельском хозяй</w:t>
      </w:r>
      <w:r w:rsidRPr="002112B0">
        <w:t>стве.</w:t>
      </w:r>
      <w:r w:rsidR="000020F2">
        <w:t xml:space="preserve"> </w:t>
      </w:r>
      <w:r w:rsidR="005E0EEF" w:rsidRPr="002112B0">
        <w:t>Известно более 9 тыс. месторождений торфа</w:t>
      </w:r>
      <w:r w:rsidR="000020F2">
        <w:t xml:space="preserve"> </w:t>
      </w:r>
      <w:r w:rsidR="00B464D4" w:rsidRPr="00B464D4">
        <w:rPr>
          <w:color w:val="171717"/>
          <w:szCs w:val="24"/>
        </w:rPr>
        <w:t xml:space="preserve">площадью </w:t>
      </w:r>
      <w:r w:rsidR="008E6F72">
        <w:rPr>
          <w:color w:val="171717"/>
          <w:szCs w:val="24"/>
        </w:rPr>
        <w:t xml:space="preserve">более </w:t>
      </w:r>
      <w:r w:rsidR="00B464D4" w:rsidRPr="00B464D4">
        <w:rPr>
          <w:color w:val="171717"/>
          <w:szCs w:val="24"/>
        </w:rPr>
        <w:t>2,4 млн.</w:t>
      </w:r>
      <w:r w:rsidR="00B65B2E">
        <w:rPr>
          <w:color w:val="171717"/>
          <w:szCs w:val="24"/>
        </w:rPr>
        <w:t xml:space="preserve"> </w:t>
      </w:r>
      <w:r w:rsidR="00B464D4" w:rsidRPr="00B464D4">
        <w:rPr>
          <w:color w:val="171717"/>
          <w:szCs w:val="24"/>
        </w:rPr>
        <w:t>га</w:t>
      </w:r>
      <w:r w:rsidR="005E0EEF" w:rsidRPr="002112B0">
        <w:t xml:space="preserve">. </w:t>
      </w:r>
      <w:r w:rsidR="008E6F72" w:rsidRPr="008E6F72">
        <w:rPr>
          <w:szCs w:val="24"/>
          <w:shd w:val="clear" w:color="auto" w:fill="FFFFFF"/>
        </w:rPr>
        <w:t>Самая высокая заторфованность характерна для Гомельской, Брестской и Минской областей.</w:t>
      </w:r>
      <w:r w:rsidR="005303AE">
        <w:rPr>
          <w:szCs w:val="24"/>
          <w:shd w:val="clear" w:color="auto" w:fill="FFFFFF"/>
        </w:rPr>
        <w:t xml:space="preserve"> </w:t>
      </w:r>
      <w:r w:rsidR="008E6F72" w:rsidRPr="008E6F72">
        <w:rPr>
          <w:szCs w:val="24"/>
          <w:shd w:val="clear" w:color="auto" w:fill="FFFFFF"/>
        </w:rPr>
        <w:t xml:space="preserve">Верховые торфяники широко развиты в Витебской области, а низинные </w:t>
      </w:r>
      <w:r w:rsidR="00E608E8">
        <w:rPr>
          <w:szCs w:val="24"/>
          <w:shd w:val="clear" w:color="auto" w:fill="FFFFFF"/>
        </w:rPr>
        <w:t>–</w:t>
      </w:r>
      <w:r w:rsidR="008E6F72" w:rsidRPr="008E6F72">
        <w:rPr>
          <w:szCs w:val="24"/>
          <w:shd w:val="clear" w:color="auto" w:fill="FFFFFF"/>
        </w:rPr>
        <w:t xml:space="preserve"> в Полесье.</w:t>
      </w:r>
      <w:r w:rsidR="005303AE">
        <w:rPr>
          <w:szCs w:val="24"/>
          <w:shd w:val="clear" w:color="auto" w:fill="FFFFFF"/>
        </w:rPr>
        <w:t xml:space="preserve"> </w:t>
      </w:r>
      <w:r w:rsidR="000F3E93" w:rsidRPr="002112B0">
        <w:t>Если общие прогнозные ресурсы торфа оценива</w:t>
      </w:r>
      <w:r w:rsidR="005E0EEF" w:rsidRPr="002112B0">
        <w:t>лись</w:t>
      </w:r>
      <w:r w:rsidR="000F3E93" w:rsidRPr="002112B0">
        <w:t xml:space="preserve"> в </w:t>
      </w:r>
      <w:r w:rsidR="005E0EEF" w:rsidRPr="002112B0">
        <w:t>4</w:t>
      </w:r>
      <w:r w:rsidR="000F3E93" w:rsidRPr="002112B0">
        <w:t xml:space="preserve">,0 млрд. т, то для промышленной добычи </w:t>
      </w:r>
      <w:r w:rsidR="00032C35" w:rsidRPr="002112B0">
        <w:t xml:space="preserve">на сегодняшний день </w:t>
      </w:r>
      <w:r w:rsidR="000F3E93" w:rsidRPr="002112B0">
        <w:t>пригодно лишь 240 млн. т. Остальные запасы находятся в пределах природоохранных зон или входят в состав земельного фонда.</w:t>
      </w:r>
      <w:r w:rsidR="00BA0500">
        <w:t xml:space="preserve"> </w:t>
      </w:r>
      <w:r w:rsidR="00BA0500">
        <w:lastRenderedPageBreak/>
        <w:t>На государственном уровне проводятся мероприятия по восстановлению земель выработанных торфяных месторождений в целях восстановления гидрологического режима и биологического разнообразия территорий.</w:t>
      </w:r>
    </w:p>
    <w:p w:rsidR="000B30F8" w:rsidRDefault="005E0EEF" w:rsidP="00551B48">
      <w:pPr>
        <w:spacing w:line="276" w:lineRule="auto"/>
        <w:ind w:firstLine="0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16F912B0" wp14:editId="6C4EA042">
            <wp:extent cx="4000500" cy="306705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84" cy="307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85" w:rsidRDefault="00244BCD" w:rsidP="00244BCD">
      <w:pPr>
        <w:ind w:left="-24" w:firstLine="18"/>
        <w:jc w:val="center"/>
        <w:rPr>
          <w:b/>
          <w:sz w:val="22"/>
        </w:rPr>
      </w:pPr>
      <w:r w:rsidRPr="00244BCD">
        <w:rPr>
          <w:b/>
          <w:sz w:val="22"/>
        </w:rPr>
        <w:t>Рис. 10.</w:t>
      </w:r>
      <w:r w:rsidR="00EA4E5B">
        <w:rPr>
          <w:b/>
          <w:sz w:val="22"/>
        </w:rPr>
        <w:t>4</w:t>
      </w:r>
      <w:r w:rsidR="004058B4">
        <w:rPr>
          <w:b/>
          <w:sz w:val="22"/>
        </w:rPr>
        <w:t>.</w:t>
      </w:r>
      <w:r w:rsidRPr="00244BCD">
        <w:rPr>
          <w:b/>
          <w:sz w:val="22"/>
        </w:rPr>
        <w:t xml:space="preserve"> Динамика изменения балансовых запасов торфяных месторождений </w:t>
      </w:r>
    </w:p>
    <w:p w:rsidR="00244BCD" w:rsidRDefault="00BA7A85" w:rsidP="00244BCD">
      <w:pPr>
        <w:ind w:left="-24" w:firstLine="18"/>
        <w:jc w:val="center"/>
        <w:rPr>
          <w:b/>
          <w:sz w:val="22"/>
        </w:rPr>
      </w:pPr>
      <w:r>
        <w:rPr>
          <w:b/>
          <w:sz w:val="22"/>
        </w:rPr>
        <w:t>(</w:t>
      </w:r>
      <w:r w:rsidR="00244BCD" w:rsidRPr="00244BCD">
        <w:rPr>
          <w:b/>
          <w:sz w:val="22"/>
        </w:rPr>
        <w:t>суммы категорий А+В+С</w:t>
      </w:r>
      <w:r w:rsidR="00244BCD" w:rsidRPr="00244BCD">
        <w:rPr>
          <w:b/>
          <w:sz w:val="22"/>
          <w:vertAlign w:val="subscript"/>
        </w:rPr>
        <w:t>1</w:t>
      </w:r>
      <w:r>
        <w:rPr>
          <w:b/>
          <w:sz w:val="22"/>
        </w:rPr>
        <w:t xml:space="preserve">) </w:t>
      </w:r>
      <w:r w:rsidR="00244BCD" w:rsidRPr="00244BCD">
        <w:rPr>
          <w:b/>
          <w:sz w:val="22"/>
        </w:rPr>
        <w:t>в 2007</w:t>
      </w:r>
      <w:r w:rsidR="00E608E8">
        <w:rPr>
          <w:b/>
          <w:sz w:val="22"/>
        </w:rPr>
        <w:t>–</w:t>
      </w:r>
      <w:r w:rsidR="00244BCD" w:rsidRPr="00244BCD">
        <w:rPr>
          <w:b/>
          <w:sz w:val="22"/>
        </w:rPr>
        <w:t>2015 гг.</w:t>
      </w:r>
    </w:p>
    <w:p w:rsidR="008E3DF4" w:rsidRPr="00244BCD" w:rsidRDefault="008E3DF4" w:rsidP="00244BCD">
      <w:pPr>
        <w:ind w:left="-24" w:firstLine="18"/>
        <w:jc w:val="center"/>
        <w:rPr>
          <w:b/>
          <w:sz w:val="22"/>
        </w:rPr>
      </w:pPr>
    </w:p>
    <w:p w:rsidR="00BE7886" w:rsidRDefault="00BE7886" w:rsidP="00551B48">
      <w:pPr>
        <w:spacing w:line="276" w:lineRule="auto"/>
        <w:ind w:firstLine="0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1F66F845" wp14:editId="4C4F1EF2">
            <wp:extent cx="4076700" cy="3104367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48" cy="310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86" w:rsidRPr="00BE7886" w:rsidRDefault="00BE7886" w:rsidP="00551B48">
      <w:pPr>
        <w:pStyle w:val="ab"/>
        <w:ind w:left="0" w:firstLine="0"/>
        <w:jc w:val="center"/>
        <w:rPr>
          <w:b/>
        </w:rPr>
      </w:pPr>
      <w:r w:rsidRPr="00BE7886">
        <w:rPr>
          <w:b/>
        </w:rPr>
        <w:t>Рис.10.</w:t>
      </w:r>
      <w:r w:rsidR="00EA4E5B">
        <w:rPr>
          <w:b/>
        </w:rPr>
        <w:t>5</w:t>
      </w:r>
      <w:r w:rsidR="004058B4">
        <w:rPr>
          <w:b/>
        </w:rPr>
        <w:t>.</w:t>
      </w:r>
      <w:r w:rsidRPr="00BE7886">
        <w:rPr>
          <w:b/>
        </w:rPr>
        <w:t xml:space="preserve"> Динамика добычи торфа в 2007</w:t>
      </w:r>
      <w:r w:rsidR="00E608E8">
        <w:rPr>
          <w:b/>
        </w:rPr>
        <w:t>–</w:t>
      </w:r>
      <w:r w:rsidRPr="00BE7886">
        <w:rPr>
          <w:b/>
        </w:rPr>
        <w:t>2015 гг.</w:t>
      </w:r>
    </w:p>
    <w:p w:rsidR="00BE7886" w:rsidRPr="00DE57C3" w:rsidRDefault="00BE7886" w:rsidP="00DE57C3">
      <w:pPr>
        <w:spacing w:line="276" w:lineRule="auto"/>
        <w:ind w:firstLine="708"/>
        <w:rPr>
          <w:szCs w:val="24"/>
        </w:rPr>
      </w:pPr>
    </w:p>
    <w:p w:rsidR="007F1235" w:rsidRPr="007F1235" w:rsidRDefault="001435FD" w:rsidP="007F1235">
      <w:pPr>
        <w:spacing w:line="276" w:lineRule="auto"/>
        <w:ind w:firstLine="0"/>
        <w:rPr>
          <w:rFonts w:eastAsia="Times New Roman"/>
          <w:b/>
          <w:bCs/>
          <w:i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szCs w:val="24"/>
          <w:bdr w:val="none" w:sz="0" w:space="0" w:color="auto" w:frame="1"/>
          <w:lang w:eastAsia="ru-RU"/>
        </w:rPr>
        <w:t xml:space="preserve">10.2. </w:t>
      </w:r>
      <w:r w:rsidR="007F1235" w:rsidRPr="007F1235">
        <w:rPr>
          <w:rFonts w:eastAsia="Times New Roman"/>
          <w:b/>
          <w:bCs/>
          <w:i/>
          <w:szCs w:val="24"/>
          <w:bdr w:val="none" w:sz="0" w:space="0" w:color="auto" w:frame="1"/>
          <w:lang w:eastAsia="ru-RU"/>
        </w:rPr>
        <w:t>Горно</w:t>
      </w:r>
      <w:r w:rsidR="00E608E8">
        <w:rPr>
          <w:rFonts w:eastAsia="Times New Roman"/>
          <w:b/>
          <w:bCs/>
          <w:i/>
          <w:szCs w:val="24"/>
          <w:bdr w:val="none" w:sz="0" w:space="0" w:color="auto" w:frame="1"/>
          <w:lang w:eastAsia="ru-RU"/>
        </w:rPr>
        <w:t>–</w:t>
      </w:r>
      <w:r w:rsidR="007F1235" w:rsidRPr="007F1235">
        <w:rPr>
          <w:rFonts w:eastAsia="Times New Roman"/>
          <w:b/>
          <w:bCs/>
          <w:i/>
          <w:szCs w:val="24"/>
          <w:bdr w:val="none" w:sz="0" w:space="0" w:color="auto" w:frame="1"/>
          <w:lang w:eastAsia="ru-RU"/>
        </w:rPr>
        <w:t>химическое сырье</w:t>
      </w:r>
    </w:p>
    <w:p w:rsidR="00995F7A" w:rsidRDefault="0087205B" w:rsidP="00484A45">
      <w:pPr>
        <w:spacing w:line="276" w:lineRule="auto"/>
        <w:rPr>
          <w:rFonts w:eastAsia="Times New Roman"/>
          <w:szCs w:val="24"/>
          <w:lang w:eastAsia="ru-RU"/>
        </w:rPr>
      </w:pPr>
      <w:r w:rsidRPr="009F1336">
        <w:rPr>
          <w:rFonts w:eastAsia="Times New Roman"/>
          <w:bCs/>
          <w:szCs w:val="24"/>
          <w:bdr w:val="none" w:sz="0" w:space="0" w:color="auto" w:frame="1"/>
          <w:lang w:eastAsia="ru-RU"/>
        </w:rPr>
        <w:t>Горно</w:t>
      </w:r>
      <w:r w:rsidR="00E608E8">
        <w:rPr>
          <w:rFonts w:eastAsia="Times New Roman"/>
          <w:bCs/>
          <w:szCs w:val="24"/>
          <w:bdr w:val="none" w:sz="0" w:space="0" w:color="auto" w:frame="1"/>
          <w:lang w:eastAsia="ru-RU"/>
        </w:rPr>
        <w:t>–</w:t>
      </w:r>
      <w:r w:rsidRPr="009F1336">
        <w:rPr>
          <w:rFonts w:eastAsia="Times New Roman"/>
          <w:bCs/>
          <w:szCs w:val="24"/>
          <w:bdr w:val="none" w:sz="0" w:space="0" w:color="auto" w:frame="1"/>
          <w:lang w:eastAsia="ru-RU"/>
        </w:rPr>
        <w:t>химическое сырье</w:t>
      </w:r>
      <w:r w:rsidR="005303AE"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</w:t>
      </w:r>
      <w:r w:rsidRPr="00470C5D">
        <w:rPr>
          <w:rFonts w:eastAsia="Times New Roman"/>
          <w:szCs w:val="24"/>
          <w:lang w:eastAsia="ru-RU"/>
        </w:rPr>
        <w:t xml:space="preserve">представлено калийными и каменными солями, фосфоритами, минерализованными рассолами. </w:t>
      </w:r>
    </w:p>
    <w:p w:rsidR="00995F7A" w:rsidRPr="00C732F8" w:rsidRDefault="0087205B" w:rsidP="00995F7A">
      <w:r w:rsidRPr="00470C5D">
        <w:rPr>
          <w:rFonts w:eastAsia="Times New Roman"/>
          <w:szCs w:val="24"/>
          <w:lang w:eastAsia="ru-RU"/>
        </w:rPr>
        <w:t xml:space="preserve">Калийные соли относятся к наиболее ценным полезным ископаемым недр Беларуси, по промышленным запасам которых страна находится на одном из первых мест в Европе. </w:t>
      </w:r>
      <w:r w:rsidR="00995F7A" w:rsidRPr="00C732F8">
        <w:t>Основные месторождения калийной соли в Беларуси</w:t>
      </w:r>
      <w:r w:rsidR="005303AE">
        <w:t xml:space="preserve"> </w:t>
      </w:r>
      <w:r w:rsidR="00995F7A" w:rsidRPr="00C732F8">
        <w:t>–</w:t>
      </w:r>
      <w:r w:rsidR="005303AE">
        <w:t xml:space="preserve"> </w:t>
      </w:r>
      <w:r w:rsidR="00995F7A" w:rsidRPr="00C732F8">
        <w:t>Старобинское</w:t>
      </w:r>
      <w:r w:rsidR="005303AE">
        <w:t xml:space="preserve"> </w:t>
      </w:r>
      <w:r w:rsidR="006A69EA">
        <w:t>(з</w:t>
      </w:r>
      <w:r w:rsidR="00995F7A" w:rsidRPr="00C732F8">
        <w:t xml:space="preserve">апасы 2,7 </w:t>
      </w:r>
      <w:r w:rsidR="00995F7A" w:rsidRPr="00C732F8">
        <w:lastRenderedPageBreak/>
        <w:t>млрд</w:t>
      </w:r>
      <w:r w:rsidR="00995F7A">
        <w:t>.</w:t>
      </w:r>
      <w:r w:rsidR="00995F7A" w:rsidRPr="00C732F8">
        <w:t xml:space="preserve"> т) – разрабатывается, Петриковское (запасы 1,28 млрд</w:t>
      </w:r>
      <w:r w:rsidR="00995F7A">
        <w:t>.</w:t>
      </w:r>
      <w:r w:rsidR="00995F7A" w:rsidRPr="00C732F8">
        <w:t xml:space="preserve"> т) и Октябрьское месторождения (запасы 637,2 млн</w:t>
      </w:r>
      <w:r w:rsidR="00995F7A">
        <w:t>.</w:t>
      </w:r>
      <w:r w:rsidR="00995F7A" w:rsidRPr="00C732F8">
        <w:t xml:space="preserve"> т).</w:t>
      </w:r>
    </w:p>
    <w:p w:rsidR="0087205B" w:rsidRDefault="0087205B" w:rsidP="00484A45">
      <w:pPr>
        <w:spacing w:line="276" w:lineRule="auto"/>
        <w:rPr>
          <w:rFonts w:eastAsia="Times New Roman"/>
          <w:szCs w:val="24"/>
          <w:lang w:eastAsia="ru-RU"/>
        </w:rPr>
      </w:pPr>
      <w:r w:rsidRPr="00470C5D">
        <w:rPr>
          <w:rFonts w:eastAsia="Times New Roman"/>
          <w:szCs w:val="24"/>
          <w:lang w:eastAsia="ru-RU"/>
        </w:rPr>
        <w:t>Добыча и переработка калийных солей в высококачественные минеральные удобрения обеспечивают стране не только прирост урожайности сельскохозяйственных культур, но и являются одним из источников валютных поступлений за счет экспорта продукции. РУП «ПО «Беларуськалий» ежегодно добывает 28–32 млн</w:t>
      </w:r>
      <w:r>
        <w:rPr>
          <w:rFonts w:eastAsia="Times New Roman"/>
          <w:szCs w:val="24"/>
          <w:lang w:eastAsia="ru-RU"/>
        </w:rPr>
        <w:t>.</w:t>
      </w:r>
      <w:r w:rsidRPr="00470C5D">
        <w:rPr>
          <w:rFonts w:eastAsia="Times New Roman"/>
          <w:szCs w:val="24"/>
          <w:lang w:eastAsia="ru-RU"/>
        </w:rPr>
        <w:t xml:space="preserve"> т калийных руд, из которых производит около 4 млн</w:t>
      </w:r>
      <w:r>
        <w:rPr>
          <w:rFonts w:eastAsia="Times New Roman"/>
          <w:szCs w:val="24"/>
          <w:lang w:eastAsia="ru-RU"/>
        </w:rPr>
        <w:t>.</w:t>
      </w:r>
      <w:r w:rsidRPr="00470C5D">
        <w:rPr>
          <w:rFonts w:eastAsia="Times New Roman"/>
          <w:szCs w:val="24"/>
          <w:lang w:eastAsia="ru-RU"/>
        </w:rPr>
        <w:t xml:space="preserve"> т калийных удобрений. Предприятие полностью обеспечивает потребность внутреннего рынка в производимой продукции и в значительном объеме осуществляет экспортные поставки в страны дальнего и ближнего зарубежья.</w:t>
      </w:r>
    </w:p>
    <w:p w:rsidR="006A69EA" w:rsidRDefault="006A69EA" w:rsidP="00C43779">
      <w:pPr>
        <w:spacing w:line="276" w:lineRule="auto"/>
        <w:ind w:firstLine="0"/>
        <w:jc w:val="center"/>
        <w:rPr>
          <w:rFonts w:eastAsia="Times New Roman"/>
          <w:szCs w:val="24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 wp14:anchorId="12630661" wp14:editId="7BF87041">
            <wp:extent cx="3905250" cy="32540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54" cy="326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9EA" w:rsidRDefault="006A69EA" w:rsidP="006A69EA">
      <w:pPr>
        <w:ind w:left="-12" w:firstLine="6"/>
        <w:jc w:val="center"/>
        <w:rPr>
          <w:b/>
          <w:sz w:val="22"/>
        </w:rPr>
      </w:pPr>
      <w:r w:rsidRPr="006A69EA">
        <w:rPr>
          <w:b/>
          <w:sz w:val="22"/>
        </w:rPr>
        <w:t xml:space="preserve">Рис. </w:t>
      </w:r>
      <w:r w:rsidR="00551B48">
        <w:rPr>
          <w:b/>
          <w:sz w:val="22"/>
        </w:rPr>
        <w:t>10.6</w:t>
      </w:r>
      <w:r w:rsidR="004058B4">
        <w:rPr>
          <w:b/>
          <w:sz w:val="22"/>
        </w:rPr>
        <w:t>.</w:t>
      </w:r>
      <w:r w:rsidRPr="006A69EA">
        <w:rPr>
          <w:b/>
          <w:sz w:val="22"/>
        </w:rPr>
        <w:t xml:space="preserve"> Динамика изменения балансовых запасов калийных солей в 2006</w:t>
      </w:r>
      <w:r w:rsidR="00E608E8">
        <w:rPr>
          <w:b/>
          <w:sz w:val="22"/>
        </w:rPr>
        <w:t>–</w:t>
      </w:r>
      <w:r w:rsidRPr="006A69EA">
        <w:rPr>
          <w:b/>
          <w:sz w:val="22"/>
        </w:rPr>
        <w:t>2015гг.</w:t>
      </w:r>
    </w:p>
    <w:p w:rsidR="006A69EA" w:rsidRPr="00470C5D" w:rsidRDefault="006A69EA" w:rsidP="006A69EA">
      <w:pPr>
        <w:spacing w:line="276" w:lineRule="auto"/>
        <w:jc w:val="center"/>
        <w:rPr>
          <w:rFonts w:eastAsia="Times New Roman"/>
          <w:szCs w:val="24"/>
          <w:lang w:eastAsia="ru-RU"/>
        </w:rPr>
      </w:pPr>
    </w:p>
    <w:p w:rsidR="006A69EA" w:rsidRDefault="00551B48" w:rsidP="00551B48">
      <w:pPr>
        <w:spacing w:line="276" w:lineRule="auto"/>
        <w:ind w:firstLine="0"/>
        <w:jc w:val="center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F77696" wp14:editId="248D0D78">
            <wp:extent cx="3758104" cy="31527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55" cy="315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48" w:rsidRDefault="00551B48" w:rsidP="00551B48">
      <w:pPr>
        <w:pStyle w:val="ab"/>
        <w:spacing w:after="0"/>
        <w:ind w:left="882" w:hanging="888"/>
        <w:jc w:val="center"/>
        <w:rPr>
          <w:b/>
          <w:sz w:val="22"/>
        </w:rPr>
      </w:pPr>
      <w:r w:rsidRPr="00551B48">
        <w:rPr>
          <w:b/>
          <w:sz w:val="22"/>
        </w:rPr>
        <w:t>Рис.10.7</w:t>
      </w:r>
      <w:r w:rsidR="004058B4">
        <w:rPr>
          <w:b/>
          <w:sz w:val="22"/>
        </w:rPr>
        <w:t>.</w:t>
      </w:r>
      <w:r w:rsidRPr="00551B48">
        <w:rPr>
          <w:b/>
          <w:sz w:val="22"/>
        </w:rPr>
        <w:t xml:space="preserve"> Динамика добычи калийных солей в 2006</w:t>
      </w:r>
      <w:r w:rsidR="00E608E8">
        <w:rPr>
          <w:b/>
          <w:sz w:val="22"/>
        </w:rPr>
        <w:t>–</w:t>
      </w:r>
      <w:r w:rsidRPr="00551B48">
        <w:rPr>
          <w:b/>
          <w:sz w:val="22"/>
        </w:rPr>
        <w:t>2015 гг.</w:t>
      </w:r>
    </w:p>
    <w:p w:rsidR="00551B48" w:rsidRPr="00551B48" w:rsidRDefault="00551B48" w:rsidP="00551B48">
      <w:pPr>
        <w:pStyle w:val="ab"/>
        <w:spacing w:after="0"/>
        <w:ind w:left="882" w:hanging="888"/>
        <w:jc w:val="center"/>
        <w:rPr>
          <w:b/>
          <w:sz w:val="22"/>
        </w:rPr>
      </w:pPr>
    </w:p>
    <w:p w:rsidR="0087205B" w:rsidRDefault="0087205B" w:rsidP="00484A45">
      <w:pPr>
        <w:spacing w:line="276" w:lineRule="auto"/>
        <w:rPr>
          <w:color w:val="000000"/>
          <w:szCs w:val="24"/>
          <w:shd w:val="clear" w:color="auto" w:fill="FFFFFF"/>
        </w:rPr>
      </w:pPr>
      <w:r w:rsidRPr="009F1336">
        <w:rPr>
          <w:rFonts w:eastAsia="Times New Roman"/>
          <w:bCs/>
          <w:szCs w:val="24"/>
          <w:bdr w:val="none" w:sz="0" w:space="0" w:color="auto" w:frame="1"/>
          <w:lang w:eastAsia="ru-RU"/>
        </w:rPr>
        <w:lastRenderedPageBreak/>
        <w:t>Запасы каменной соли</w:t>
      </w:r>
      <w:r w:rsidR="00403633" w:rsidRPr="00CC12DA"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</w:t>
      </w:r>
      <w:r w:rsidRPr="00470C5D">
        <w:rPr>
          <w:rFonts w:eastAsia="Times New Roman"/>
          <w:szCs w:val="24"/>
          <w:lang w:eastAsia="ru-RU"/>
        </w:rPr>
        <w:t xml:space="preserve">оцениваются как практически неисчерпаемые. Только на трех разведанных месторождениях </w:t>
      </w:r>
      <w:r w:rsidRPr="00470C5D">
        <w:rPr>
          <w:szCs w:val="24"/>
        </w:rPr>
        <w:t xml:space="preserve">(Мозырском, Давыдовском и Старобинском) </w:t>
      </w:r>
      <w:r w:rsidRPr="00470C5D">
        <w:rPr>
          <w:rFonts w:eastAsia="Times New Roman"/>
          <w:szCs w:val="24"/>
          <w:lang w:eastAsia="ru-RU"/>
        </w:rPr>
        <w:t>они превышают 22 млрд</w:t>
      </w:r>
      <w:r>
        <w:rPr>
          <w:rFonts w:eastAsia="Times New Roman"/>
          <w:szCs w:val="24"/>
          <w:lang w:eastAsia="ru-RU"/>
        </w:rPr>
        <w:t>.</w:t>
      </w:r>
      <w:r w:rsidR="005303AE">
        <w:rPr>
          <w:rFonts w:eastAsia="Times New Roman"/>
          <w:szCs w:val="24"/>
          <w:lang w:eastAsia="ru-RU"/>
        </w:rPr>
        <w:t> </w:t>
      </w:r>
      <w:r w:rsidRPr="00470C5D">
        <w:rPr>
          <w:rFonts w:eastAsia="Times New Roman"/>
          <w:szCs w:val="24"/>
          <w:lang w:eastAsia="ru-RU"/>
        </w:rPr>
        <w:t>т.</w:t>
      </w:r>
      <w:r w:rsidR="005303AE">
        <w:rPr>
          <w:rFonts w:eastAsia="Times New Roman"/>
          <w:szCs w:val="24"/>
          <w:lang w:eastAsia="ru-RU"/>
        </w:rPr>
        <w:t xml:space="preserve"> </w:t>
      </w:r>
      <w:r w:rsidR="00C43779" w:rsidRPr="00C43779">
        <w:rPr>
          <w:color w:val="000000"/>
          <w:szCs w:val="24"/>
          <w:shd w:val="clear" w:color="auto" w:fill="FFFFFF"/>
        </w:rPr>
        <w:t>В Припятском прогибе могут быть выявлены новые месторождения каменной соли, пригодные для отработки методом выщелачивания и находящиеся в лучших горно</w:t>
      </w:r>
      <w:r w:rsidR="00E608E8">
        <w:rPr>
          <w:color w:val="000000"/>
          <w:szCs w:val="24"/>
          <w:shd w:val="clear" w:color="auto" w:fill="FFFFFF"/>
        </w:rPr>
        <w:t>–</w:t>
      </w:r>
      <w:r w:rsidR="00C43779" w:rsidRPr="00C43779">
        <w:rPr>
          <w:color w:val="000000"/>
          <w:szCs w:val="24"/>
          <w:shd w:val="clear" w:color="auto" w:fill="FFFFFF"/>
        </w:rPr>
        <w:t>геологических условиях, чем эксплуатируемое Мозырское месторождение.</w:t>
      </w:r>
    </w:p>
    <w:p w:rsidR="00EC5D72" w:rsidRDefault="00EC5D72" w:rsidP="00484A45">
      <w:pPr>
        <w:spacing w:line="276" w:lineRule="auto"/>
        <w:rPr>
          <w:color w:val="000000"/>
          <w:szCs w:val="24"/>
          <w:shd w:val="clear" w:color="auto" w:fill="FFFFFF"/>
        </w:rPr>
      </w:pPr>
    </w:p>
    <w:p w:rsidR="00EC5D72" w:rsidRDefault="00EC5D72" w:rsidP="00EC5D72">
      <w:pPr>
        <w:spacing w:line="276" w:lineRule="auto"/>
        <w:ind w:firstLine="0"/>
        <w:jc w:val="center"/>
        <w:rPr>
          <w:rFonts w:eastAsia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4A782E" wp14:editId="0DF15069">
            <wp:extent cx="3905250" cy="3214616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19" cy="321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72" w:rsidRPr="008B501C" w:rsidRDefault="00EC5D72" w:rsidP="00B92079">
      <w:pPr>
        <w:ind w:firstLine="0"/>
        <w:jc w:val="center"/>
      </w:pPr>
      <w:r w:rsidRPr="00EC5D72">
        <w:rPr>
          <w:b/>
          <w:sz w:val="22"/>
        </w:rPr>
        <w:t xml:space="preserve">Рис. </w:t>
      </w:r>
      <w:r>
        <w:rPr>
          <w:b/>
          <w:sz w:val="22"/>
        </w:rPr>
        <w:t>10.8</w:t>
      </w:r>
      <w:r w:rsidR="004058B4">
        <w:rPr>
          <w:b/>
          <w:sz w:val="22"/>
        </w:rPr>
        <w:t>.</w:t>
      </w:r>
      <w:r w:rsidRPr="00EC5D72">
        <w:rPr>
          <w:b/>
          <w:sz w:val="22"/>
        </w:rPr>
        <w:t xml:space="preserve"> Динамика изменения балансовых запасов каменной соли в 2006</w:t>
      </w:r>
      <w:r w:rsidR="00E608E8">
        <w:rPr>
          <w:b/>
          <w:sz w:val="22"/>
        </w:rPr>
        <w:t>–</w:t>
      </w:r>
      <w:r w:rsidRPr="00EC5D72">
        <w:rPr>
          <w:b/>
          <w:sz w:val="22"/>
        </w:rPr>
        <w:t>2015 гг.</w:t>
      </w:r>
    </w:p>
    <w:p w:rsidR="00EC5D72" w:rsidRDefault="00EC5D72" w:rsidP="00EC5D72"/>
    <w:p w:rsidR="00EC5D72" w:rsidRDefault="00EC5D72" w:rsidP="00EC5D72">
      <w:pPr>
        <w:spacing w:line="276" w:lineRule="auto"/>
        <w:ind w:firstLine="0"/>
        <w:jc w:val="center"/>
        <w:rPr>
          <w:rFonts w:eastAsia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A67B7F" wp14:editId="76DCAF8B">
            <wp:extent cx="4375603" cy="2374779"/>
            <wp:effectExtent l="0" t="0" r="6350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847" cy="238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72" w:rsidRPr="00EC5D72" w:rsidRDefault="00EC5D72" w:rsidP="00EC5D72">
      <w:pPr>
        <w:pStyle w:val="ab"/>
        <w:ind w:left="-12" w:firstLine="6"/>
        <w:jc w:val="center"/>
        <w:rPr>
          <w:b/>
        </w:rPr>
      </w:pPr>
      <w:r w:rsidRPr="00EC5D72">
        <w:rPr>
          <w:b/>
          <w:sz w:val="22"/>
        </w:rPr>
        <w:t>Рис.</w:t>
      </w:r>
      <w:r w:rsidR="004058B4">
        <w:rPr>
          <w:b/>
          <w:sz w:val="22"/>
        </w:rPr>
        <w:t xml:space="preserve"> 10.9.</w:t>
      </w:r>
      <w:r w:rsidRPr="00EC5D72">
        <w:rPr>
          <w:b/>
          <w:sz w:val="22"/>
        </w:rPr>
        <w:t xml:space="preserve"> Динамика добычи каменной соли в 2006</w:t>
      </w:r>
      <w:r w:rsidR="00E608E8">
        <w:rPr>
          <w:b/>
          <w:sz w:val="22"/>
        </w:rPr>
        <w:t>–</w:t>
      </w:r>
      <w:r w:rsidRPr="00EC5D72">
        <w:rPr>
          <w:b/>
          <w:sz w:val="22"/>
        </w:rPr>
        <w:t>2015 гг</w:t>
      </w:r>
      <w:r w:rsidRPr="00EC5D72">
        <w:rPr>
          <w:b/>
        </w:rPr>
        <w:t>.</w:t>
      </w:r>
    </w:p>
    <w:p w:rsidR="00EC5D72" w:rsidRPr="00C43779" w:rsidRDefault="00EC5D72" w:rsidP="00EC5D72">
      <w:pPr>
        <w:spacing w:line="276" w:lineRule="auto"/>
        <w:ind w:firstLine="0"/>
        <w:jc w:val="center"/>
        <w:rPr>
          <w:rFonts w:eastAsia="Times New Roman"/>
          <w:szCs w:val="24"/>
          <w:lang w:eastAsia="ru-RU"/>
        </w:rPr>
      </w:pPr>
    </w:p>
    <w:p w:rsidR="00C4709E" w:rsidRPr="00C43779" w:rsidRDefault="00C43779" w:rsidP="00484A45">
      <w:pPr>
        <w:spacing w:line="276" w:lineRule="auto"/>
        <w:rPr>
          <w:rFonts w:eastAsia="Times New Roman"/>
          <w:szCs w:val="24"/>
          <w:lang w:eastAsia="ru-RU"/>
        </w:rPr>
      </w:pPr>
      <w:r w:rsidRPr="00C43779">
        <w:rPr>
          <w:color w:val="000000"/>
          <w:szCs w:val="24"/>
          <w:shd w:val="clear" w:color="auto" w:fill="FFFFFF"/>
        </w:rPr>
        <w:t>В Беларуси широко распространены промышленные рассолы. Они развиты в пределах Припятского прогиба и приурочены, главным образом, к девонским межсолевым и подсолевым отложениям и верхнепротерозойской толще. Рассолы залегают на глубинах от 1,5 до 5</w:t>
      </w:r>
      <w:r w:rsidR="00E608E8">
        <w:rPr>
          <w:color w:val="000000"/>
          <w:szCs w:val="24"/>
          <w:shd w:val="clear" w:color="auto" w:fill="FFFFFF"/>
        </w:rPr>
        <w:t>–</w:t>
      </w:r>
      <w:r w:rsidRPr="00C43779">
        <w:rPr>
          <w:color w:val="000000"/>
          <w:szCs w:val="24"/>
          <w:shd w:val="clear" w:color="auto" w:fill="FFFFFF"/>
        </w:rPr>
        <w:t>6 км. Их общие геологические запасы, определяемые объемом пустотного пространства карбонатных и терригенных пород</w:t>
      </w:r>
      <w:r w:rsidR="00E608E8">
        <w:rPr>
          <w:color w:val="000000"/>
          <w:szCs w:val="24"/>
          <w:shd w:val="clear" w:color="auto" w:fill="FFFFFF"/>
        </w:rPr>
        <w:t>–</w:t>
      </w:r>
      <w:r w:rsidRPr="00C43779">
        <w:rPr>
          <w:color w:val="000000"/>
          <w:szCs w:val="24"/>
          <w:shd w:val="clear" w:color="auto" w:fill="FFFFFF"/>
        </w:rPr>
        <w:t>коллекторов, весьма значительны и составляют около 1830 км</w:t>
      </w:r>
      <w:r w:rsidRPr="00045AAD">
        <w:rPr>
          <w:color w:val="000000"/>
          <w:szCs w:val="24"/>
          <w:shd w:val="clear" w:color="auto" w:fill="FFFFFF"/>
          <w:vertAlign w:val="superscript"/>
        </w:rPr>
        <w:t>3</w:t>
      </w:r>
      <w:r w:rsidRPr="00C43779">
        <w:rPr>
          <w:color w:val="000000"/>
          <w:szCs w:val="24"/>
          <w:shd w:val="clear" w:color="auto" w:fill="FFFFFF"/>
        </w:rPr>
        <w:t xml:space="preserve">. Минерализация рассолов </w:t>
      </w:r>
      <w:r w:rsidR="00E608E8">
        <w:rPr>
          <w:color w:val="000000"/>
          <w:szCs w:val="24"/>
          <w:shd w:val="clear" w:color="auto" w:fill="FFFFFF"/>
        </w:rPr>
        <w:t>–</w:t>
      </w:r>
      <w:r w:rsidRPr="00C43779">
        <w:rPr>
          <w:color w:val="000000"/>
          <w:szCs w:val="24"/>
          <w:shd w:val="clear" w:color="auto" w:fill="FFFFFF"/>
        </w:rPr>
        <w:t xml:space="preserve"> 300</w:t>
      </w:r>
      <w:r w:rsidR="00E608E8">
        <w:rPr>
          <w:color w:val="000000"/>
          <w:szCs w:val="24"/>
          <w:shd w:val="clear" w:color="auto" w:fill="FFFFFF"/>
        </w:rPr>
        <w:t>–</w:t>
      </w:r>
      <w:r w:rsidRPr="00C43779">
        <w:rPr>
          <w:color w:val="000000"/>
          <w:szCs w:val="24"/>
          <w:shd w:val="clear" w:color="auto" w:fill="FFFFFF"/>
        </w:rPr>
        <w:t>460 г/л; химический состав хло</w:t>
      </w:r>
      <w:r w:rsidR="00EC5D72">
        <w:rPr>
          <w:color w:val="000000"/>
          <w:szCs w:val="24"/>
          <w:shd w:val="clear" w:color="auto" w:fill="FFFFFF"/>
        </w:rPr>
        <w:t>ридный натриевый, натриево</w:t>
      </w:r>
      <w:r w:rsidR="00E608E8">
        <w:rPr>
          <w:color w:val="000000"/>
          <w:szCs w:val="24"/>
          <w:shd w:val="clear" w:color="auto" w:fill="FFFFFF"/>
        </w:rPr>
        <w:t>–</w:t>
      </w:r>
      <w:r w:rsidR="00EC5D72">
        <w:rPr>
          <w:color w:val="000000"/>
          <w:szCs w:val="24"/>
          <w:shd w:val="clear" w:color="auto" w:fill="FFFFFF"/>
        </w:rPr>
        <w:t>каль</w:t>
      </w:r>
      <w:r w:rsidRPr="00C43779">
        <w:rPr>
          <w:color w:val="000000"/>
          <w:szCs w:val="24"/>
          <w:shd w:val="clear" w:color="auto" w:fill="FFFFFF"/>
        </w:rPr>
        <w:t xml:space="preserve">циевый и кальциевый. В рассолах присутствуют </w:t>
      </w:r>
      <w:r w:rsidRPr="00C43779">
        <w:rPr>
          <w:color w:val="000000"/>
          <w:szCs w:val="24"/>
          <w:shd w:val="clear" w:color="auto" w:fill="FFFFFF"/>
        </w:rPr>
        <w:lastRenderedPageBreak/>
        <w:t>высокие количества хлоридов магния, калия, аммония и целого ряда микроэлементов: брома (3,5</w:t>
      </w:r>
      <w:r w:rsidR="00E608E8">
        <w:rPr>
          <w:color w:val="000000"/>
          <w:szCs w:val="24"/>
          <w:shd w:val="clear" w:color="auto" w:fill="FFFFFF"/>
        </w:rPr>
        <w:t>–</w:t>
      </w:r>
      <w:r w:rsidRPr="00C43779">
        <w:rPr>
          <w:color w:val="000000"/>
          <w:szCs w:val="24"/>
          <w:shd w:val="clear" w:color="auto" w:fill="FFFFFF"/>
        </w:rPr>
        <w:t>6 г/л), йода (до 100 мг/л), стронция (1,5</w:t>
      </w:r>
      <w:r w:rsidR="00E608E8">
        <w:rPr>
          <w:color w:val="000000"/>
          <w:szCs w:val="24"/>
          <w:shd w:val="clear" w:color="auto" w:fill="FFFFFF"/>
        </w:rPr>
        <w:t>–</w:t>
      </w:r>
      <w:r w:rsidRPr="00C43779">
        <w:rPr>
          <w:color w:val="000000"/>
          <w:szCs w:val="24"/>
          <w:shd w:val="clear" w:color="auto" w:fill="FFFFFF"/>
        </w:rPr>
        <w:t>4,5 г/л), бора (до 500 мг/л), лития (до 110 мг/л), рубидия (до 50 мг/л) и др. Рассолы Припятского прогиба могут найти применение как сырье для извлечения ценных компонентов, для приготовления антиобледенителей дорожных покрытий, производства бетона по малоэнергоемкой технологии, выпуска лечебно</w:t>
      </w:r>
      <w:r w:rsidR="00E608E8">
        <w:rPr>
          <w:color w:val="000000"/>
          <w:szCs w:val="24"/>
          <w:shd w:val="clear" w:color="auto" w:fill="FFFFFF"/>
        </w:rPr>
        <w:t>–</w:t>
      </w:r>
      <w:r w:rsidRPr="00C43779">
        <w:rPr>
          <w:color w:val="000000"/>
          <w:szCs w:val="24"/>
          <w:shd w:val="clear" w:color="auto" w:fill="FFFFFF"/>
        </w:rPr>
        <w:t>профилактическ</w:t>
      </w:r>
      <w:r w:rsidR="00EC5D72">
        <w:rPr>
          <w:color w:val="000000"/>
          <w:szCs w:val="24"/>
          <w:shd w:val="clear" w:color="auto" w:fill="FFFFFF"/>
        </w:rPr>
        <w:t>их</w:t>
      </w:r>
      <w:r w:rsidRPr="00C43779">
        <w:rPr>
          <w:color w:val="000000"/>
          <w:szCs w:val="24"/>
          <w:shd w:val="clear" w:color="auto" w:fill="FFFFFF"/>
        </w:rPr>
        <w:t xml:space="preserve"> препарат</w:t>
      </w:r>
      <w:r w:rsidR="00EC5D72">
        <w:rPr>
          <w:color w:val="000000"/>
          <w:szCs w:val="24"/>
          <w:shd w:val="clear" w:color="auto" w:fill="FFFFFF"/>
        </w:rPr>
        <w:t>ов</w:t>
      </w:r>
      <w:r w:rsidRPr="00C43779">
        <w:rPr>
          <w:color w:val="000000"/>
          <w:szCs w:val="24"/>
          <w:shd w:val="clear" w:color="auto" w:fill="FFFFFF"/>
        </w:rPr>
        <w:t>. Рассчитывать на рентабельность использования промышленных рассолов можно только в том случае, если оно будет комплексным.</w:t>
      </w:r>
    </w:p>
    <w:p w:rsidR="00310968" w:rsidRDefault="00E608E8" w:rsidP="00CF7DBB">
      <w:pPr>
        <w:autoSpaceDE w:val="0"/>
        <w:autoSpaceDN w:val="0"/>
        <w:adjustRightInd w:val="0"/>
        <w:spacing w:line="276" w:lineRule="auto"/>
        <w:rPr>
          <w:color w:val="000000"/>
          <w:szCs w:val="24"/>
          <w:shd w:val="clear" w:color="auto" w:fill="FFFFFF"/>
        </w:rPr>
      </w:pPr>
      <w:r w:rsidRPr="00E608E8">
        <w:rPr>
          <w:color w:val="000000"/>
          <w:szCs w:val="24"/>
          <w:shd w:val="clear" w:color="auto" w:fill="FFFFFF"/>
        </w:rPr>
        <w:t>Фосфориты на территории Беларуси впервые были обнаружены во второй половине XIX века в районе Мстиславля, Чаусов и Быхова. В 1930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х годах в Могилевской области действовали три небольших предприятия по производству фосфоритовой муки из местного сырья. Разведка двух месторождений (Мстиславльского и Лобковичского) показала,</w:t>
      </w:r>
      <w:r>
        <w:rPr>
          <w:color w:val="000000"/>
          <w:szCs w:val="24"/>
          <w:shd w:val="clear" w:color="auto" w:fill="FFFFFF"/>
        </w:rPr>
        <w:t xml:space="preserve"> что н</w:t>
      </w:r>
      <w:r w:rsidRPr="00E608E8">
        <w:rPr>
          <w:color w:val="000000"/>
          <w:szCs w:val="24"/>
          <w:shd w:val="clear" w:color="auto" w:fill="FFFFFF"/>
        </w:rPr>
        <w:t xml:space="preserve">а Мстиславльском месторождении запасы руды по категориям </w:t>
      </w:r>
      <w:r w:rsidR="0051219C" w:rsidRPr="00E608E8">
        <w:rPr>
          <w:color w:val="000000"/>
          <w:szCs w:val="24"/>
          <w:shd w:val="clear" w:color="auto" w:fill="FFFFFF"/>
        </w:rPr>
        <w:t>C</w:t>
      </w:r>
      <w:r w:rsidR="0051219C">
        <w:rPr>
          <w:color w:val="000000"/>
          <w:szCs w:val="24"/>
          <w:shd w:val="clear" w:color="auto" w:fill="FFFFFF"/>
          <w:vertAlign w:val="subscript"/>
        </w:rPr>
        <w:t>1</w:t>
      </w:r>
      <w:r w:rsidRPr="00E608E8">
        <w:rPr>
          <w:color w:val="000000"/>
          <w:szCs w:val="24"/>
          <w:shd w:val="clear" w:color="auto" w:fill="FFFFFF"/>
        </w:rPr>
        <w:t>+C</w:t>
      </w:r>
      <w:r w:rsidRPr="00E608E8">
        <w:rPr>
          <w:color w:val="000000"/>
          <w:szCs w:val="24"/>
          <w:shd w:val="clear" w:color="auto" w:fill="FFFFFF"/>
          <w:vertAlign w:val="subscript"/>
        </w:rPr>
        <w:t>2</w:t>
      </w:r>
      <w:r w:rsidRPr="00E608E8">
        <w:rPr>
          <w:color w:val="000000"/>
          <w:szCs w:val="24"/>
          <w:shd w:val="clear" w:color="auto" w:fill="FFFFFF"/>
        </w:rPr>
        <w:t xml:space="preserve"> составляют 175 млн</w:t>
      </w:r>
      <w:r>
        <w:rPr>
          <w:color w:val="000000"/>
          <w:szCs w:val="24"/>
          <w:shd w:val="clear" w:color="auto" w:fill="FFFFFF"/>
        </w:rPr>
        <w:t xml:space="preserve">. </w:t>
      </w:r>
      <w:r w:rsidRPr="00E608E8">
        <w:rPr>
          <w:color w:val="000000"/>
          <w:szCs w:val="24"/>
          <w:shd w:val="clear" w:color="auto" w:fill="FFFFFF"/>
        </w:rPr>
        <w:t xml:space="preserve">т, глубина залегания продуктивной толщи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3,5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85 м, мощность рудных горизонтов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0,05 м, содержание Р</w:t>
      </w:r>
      <w:r w:rsidRPr="00E608E8">
        <w:rPr>
          <w:color w:val="000000"/>
          <w:szCs w:val="24"/>
          <w:shd w:val="clear" w:color="auto" w:fill="FFFFFF"/>
          <w:vertAlign w:val="subscript"/>
        </w:rPr>
        <w:t>2</w:t>
      </w:r>
      <w:r w:rsidRPr="00E608E8">
        <w:rPr>
          <w:color w:val="000000"/>
          <w:szCs w:val="24"/>
          <w:shd w:val="clear" w:color="auto" w:fill="FFFFFF"/>
        </w:rPr>
        <w:t>О</w:t>
      </w:r>
      <w:r w:rsidRPr="00E608E8">
        <w:rPr>
          <w:color w:val="000000"/>
          <w:szCs w:val="24"/>
          <w:shd w:val="clear" w:color="auto" w:fill="FFFFFF"/>
          <w:vertAlign w:val="subscript"/>
        </w:rPr>
        <w:t>5</w:t>
      </w:r>
      <w:r w:rsidRPr="00E608E8">
        <w:rPr>
          <w:color w:val="000000"/>
          <w:szCs w:val="24"/>
          <w:shd w:val="clear" w:color="auto" w:fill="FFFFFF"/>
        </w:rPr>
        <w:t xml:space="preserve"> в руде </w:t>
      </w:r>
      <w:r>
        <w:rPr>
          <w:color w:val="000000"/>
          <w:szCs w:val="24"/>
          <w:shd w:val="clear" w:color="auto" w:fill="FFFFFF"/>
        </w:rPr>
        <w:t xml:space="preserve">– </w:t>
      </w:r>
      <w:r w:rsidRPr="00E608E8">
        <w:rPr>
          <w:color w:val="000000"/>
          <w:szCs w:val="24"/>
          <w:shd w:val="clear" w:color="auto" w:fill="FFFFFF"/>
        </w:rPr>
        <w:t xml:space="preserve">до 18%. Лобковичское месторождение характеризуется следующими показателями: запасы руды по категориям </w:t>
      </w:r>
      <w:r w:rsidR="000020F2" w:rsidRPr="00E608E8">
        <w:rPr>
          <w:color w:val="000000"/>
          <w:szCs w:val="24"/>
          <w:shd w:val="clear" w:color="auto" w:fill="FFFFFF"/>
        </w:rPr>
        <w:t>C</w:t>
      </w:r>
      <w:r w:rsidR="000020F2" w:rsidRPr="00650BAF">
        <w:rPr>
          <w:color w:val="000000"/>
          <w:szCs w:val="24"/>
          <w:shd w:val="clear" w:color="auto" w:fill="FFFFFF"/>
          <w:vertAlign w:val="subscript"/>
        </w:rPr>
        <w:t>1</w:t>
      </w:r>
      <w:r w:rsidRPr="00E608E8">
        <w:rPr>
          <w:color w:val="000000"/>
          <w:szCs w:val="24"/>
          <w:shd w:val="clear" w:color="auto" w:fill="FFFFFF"/>
        </w:rPr>
        <w:t>+C</w:t>
      </w:r>
      <w:r w:rsidRPr="00650BAF">
        <w:rPr>
          <w:color w:val="000000"/>
          <w:szCs w:val="24"/>
          <w:shd w:val="clear" w:color="auto" w:fill="FFFFFF"/>
          <w:vertAlign w:val="subscript"/>
        </w:rPr>
        <w:t>2</w:t>
      </w:r>
      <w:r w:rsidRPr="00E608E8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246 млн</w:t>
      </w:r>
      <w:r>
        <w:rPr>
          <w:color w:val="000000"/>
          <w:szCs w:val="24"/>
          <w:shd w:val="clear" w:color="auto" w:fill="FFFFFF"/>
        </w:rPr>
        <w:t>.</w:t>
      </w:r>
      <w:r w:rsidRPr="00E608E8">
        <w:rPr>
          <w:color w:val="000000"/>
          <w:szCs w:val="24"/>
          <w:shd w:val="clear" w:color="auto" w:fill="FFFFFF"/>
        </w:rPr>
        <w:t xml:space="preserve"> т, глубина залегания продуктивной толщи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20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80 м, мощность рудных горизонтов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0,1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3 м, содержание Р</w:t>
      </w:r>
      <w:r w:rsidRPr="00E608E8">
        <w:rPr>
          <w:color w:val="000000"/>
          <w:szCs w:val="24"/>
          <w:shd w:val="clear" w:color="auto" w:fill="FFFFFF"/>
          <w:vertAlign w:val="subscript"/>
        </w:rPr>
        <w:t>2</w:t>
      </w:r>
      <w:r w:rsidRPr="00E608E8">
        <w:rPr>
          <w:color w:val="000000"/>
          <w:szCs w:val="24"/>
          <w:shd w:val="clear" w:color="auto" w:fill="FFFFFF"/>
        </w:rPr>
        <w:t>О</w:t>
      </w:r>
      <w:r w:rsidRPr="00E608E8">
        <w:rPr>
          <w:color w:val="000000"/>
          <w:szCs w:val="24"/>
          <w:shd w:val="clear" w:color="auto" w:fill="FFFFFF"/>
          <w:vertAlign w:val="subscript"/>
        </w:rPr>
        <w:t>5</w:t>
      </w:r>
      <w:r>
        <w:rPr>
          <w:color w:val="000000"/>
          <w:szCs w:val="24"/>
          <w:shd w:val="clear" w:color="auto" w:fill="FFFFFF"/>
          <w:vertAlign w:val="subscript"/>
        </w:rPr>
        <w:t xml:space="preserve"> </w:t>
      </w:r>
      <w:r w:rsidRPr="00E608E8">
        <w:rPr>
          <w:color w:val="000000"/>
          <w:szCs w:val="24"/>
          <w:shd w:val="clear" w:color="auto" w:fill="FFFFFF"/>
        </w:rPr>
        <w:t xml:space="preserve">в руде </w:t>
      </w:r>
      <w:r>
        <w:rPr>
          <w:color w:val="000000"/>
          <w:szCs w:val="24"/>
          <w:shd w:val="clear" w:color="auto" w:fill="FFFFFF"/>
        </w:rPr>
        <w:t xml:space="preserve">– </w:t>
      </w:r>
      <w:r w:rsidR="00B92079">
        <w:rPr>
          <w:color w:val="000000"/>
          <w:szCs w:val="24"/>
          <w:shd w:val="clear" w:color="auto" w:fill="FFFFFF"/>
        </w:rPr>
        <w:t>до 18</w:t>
      </w:r>
      <w:r w:rsidRPr="00E608E8">
        <w:rPr>
          <w:color w:val="000000"/>
          <w:szCs w:val="24"/>
          <w:shd w:val="clear" w:color="auto" w:fill="FFFFFF"/>
        </w:rPr>
        <w:t>%. В Сожском</w:t>
      </w:r>
      <w:r>
        <w:rPr>
          <w:color w:val="000000"/>
          <w:szCs w:val="24"/>
          <w:shd w:val="clear" w:color="auto" w:fill="FFFFFF"/>
        </w:rPr>
        <w:t xml:space="preserve"> </w:t>
      </w:r>
      <w:r w:rsidRPr="00E608E8">
        <w:rPr>
          <w:color w:val="000000"/>
          <w:szCs w:val="24"/>
          <w:shd w:val="clear" w:color="auto" w:fill="FFFFFF"/>
        </w:rPr>
        <w:t xml:space="preserve">фосфоритоносном бассейне выявлен также ряд перспективных участков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Слободской, Чаусский, Белыничский и др. Второй, менее изученный, фосфоритоносный бассейн Беларуси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Припятский</w:t>
      </w:r>
      <w:r>
        <w:rPr>
          <w:color w:val="000000"/>
          <w:szCs w:val="24"/>
          <w:shd w:val="clear" w:color="auto" w:fill="FFFFFF"/>
        </w:rPr>
        <w:t xml:space="preserve"> – </w:t>
      </w:r>
      <w:r w:rsidRPr="00E608E8">
        <w:rPr>
          <w:color w:val="000000"/>
          <w:szCs w:val="24"/>
          <w:shd w:val="clear" w:color="auto" w:fill="FFFFFF"/>
        </w:rPr>
        <w:t>представлен двумя месторождениями, расположенными в Брестской области</w:t>
      </w:r>
      <w:r>
        <w:rPr>
          <w:color w:val="000000"/>
          <w:szCs w:val="24"/>
          <w:shd w:val="clear" w:color="auto" w:fill="FFFFFF"/>
        </w:rPr>
        <w:t xml:space="preserve"> – </w:t>
      </w:r>
      <w:r w:rsidRPr="00E608E8">
        <w:rPr>
          <w:color w:val="000000"/>
          <w:szCs w:val="24"/>
          <w:shd w:val="clear" w:color="auto" w:fill="FFFFFF"/>
        </w:rPr>
        <w:t xml:space="preserve">Ореховским и Приграничным. Фосфориты здесь желваковой разновидности, локализованы в отложениях палеогена (эоцен). Средняя концентрация </w:t>
      </w:r>
      <w:r w:rsidR="00310968" w:rsidRPr="00E608E8">
        <w:rPr>
          <w:color w:val="000000"/>
          <w:szCs w:val="24"/>
          <w:shd w:val="clear" w:color="auto" w:fill="FFFFFF"/>
        </w:rPr>
        <w:t>Р</w:t>
      </w:r>
      <w:r w:rsidR="00310968" w:rsidRPr="00E608E8">
        <w:rPr>
          <w:color w:val="000000"/>
          <w:szCs w:val="24"/>
          <w:shd w:val="clear" w:color="auto" w:fill="FFFFFF"/>
          <w:vertAlign w:val="subscript"/>
        </w:rPr>
        <w:t>2</w:t>
      </w:r>
      <w:r w:rsidR="00310968" w:rsidRPr="00E608E8">
        <w:rPr>
          <w:color w:val="000000"/>
          <w:szCs w:val="24"/>
          <w:shd w:val="clear" w:color="auto" w:fill="FFFFFF"/>
        </w:rPr>
        <w:t>О</w:t>
      </w:r>
      <w:r w:rsidR="00310968" w:rsidRPr="00E608E8">
        <w:rPr>
          <w:color w:val="000000"/>
          <w:szCs w:val="24"/>
          <w:shd w:val="clear" w:color="auto" w:fill="FFFFFF"/>
          <w:vertAlign w:val="subscript"/>
        </w:rPr>
        <w:t>5</w:t>
      </w:r>
      <w:r w:rsidR="002F473E">
        <w:rPr>
          <w:color w:val="000000"/>
          <w:szCs w:val="24"/>
          <w:shd w:val="clear" w:color="auto" w:fill="FFFFFF"/>
        </w:rPr>
        <w:t xml:space="preserve"> в рудах здесь около 6</w:t>
      </w:r>
      <w:r w:rsidRPr="00E608E8">
        <w:rPr>
          <w:color w:val="000000"/>
          <w:szCs w:val="24"/>
          <w:shd w:val="clear" w:color="auto" w:fill="FFFFFF"/>
        </w:rPr>
        <w:t>%.</w:t>
      </w:r>
    </w:p>
    <w:p w:rsidR="00310968" w:rsidRDefault="00E608E8" w:rsidP="00CF7DBB">
      <w:pPr>
        <w:autoSpaceDE w:val="0"/>
        <w:autoSpaceDN w:val="0"/>
        <w:adjustRightInd w:val="0"/>
        <w:spacing w:line="276" w:lineRule="auto"/>
        <w:rPr>
          <w:color w:val="000000"/>
          <w:szCs w:val="24"/>
          <w:shd w:val="clear" w:color="auto" w:fill="FFFFFF"/>
        </w:rPr>
      </w:pPr>
      <w:r w:rsidRPr="00E608E8">
        <w:rPr>
          <w:color w:val="000000"/>
          <w:szCs w:val="24"/>
          <w:shd w:val="clear" w:color="auto" w:fill="FFFFFF"/>
        </w:rPr>
        <w:t>Давсонит</w:t>
      </w:r>
      <w:r w:rsidR="00310968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потенциальное сырье для получения алюминия и соды. Впервые боксит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давсонитовые породы были обнаружены в начале 1970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х годов на Осташковичской, а несколько позже на Заозерной площадях Припятского прогиба в нижнекаменноугольной (визейской) толще. В результате поисково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оценочных работ, проведенных в 1973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1980 гг., выявлено Заозерное месторождение с залеганием рудных линз мощностью 0,4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5,7 м на глубине от 240 до 950 м. Давсонитовые породы находятся в тесном парагенезисе с бокситами. По составу руды неоднородные</w:t>
      </w:r>
      <w:r w:rsidR="00310968">
        <w:rPr>
          <w:color w:val="000000"/>
          <w:szCs w:val="24"/>
          <w:shd w:val="clear" w:color="auto" w:fill="FFFFFF"/>
        </w:rPr>
        <w:t>.</w:t>
      </w:r>
      <w:r w:rsidRPr="00E608E8">
        <w:rPr>
          <w:color w:val="000000"/>
          <w:szCs w:val="24"/>
          <w:shd w:val="clear" w:color="auto" w:fill="FFFFFF"/>
        </w:rPr>
        <w:t xml:space="preserve"> Среднее содержание давсонита в рудах отдельных залежей составляет 26</w:t>
      </w:r>
      <w:r>
        <w:rPr>
          <w:color w:val="000000"/>
          <w:szCs w:val="24"/>
          <w:shd w:val="clear" w:color="auto" w:fill="FFFFFF"/>
        </w:rPr>
        <w:t>–</w:t>
      </w:r>
      <w:r w:rsidR="002F473E">
        <w:rPr>
          <w:color w:val="000000"/>
          <w:szCs w:val="24"/>
          <w:shd w:val="clear" w:color="auto" w:fill="FFFFFF"/>
        </w:rPr>
        <w:t>38</w:t>
      </w:r>
      <w:r w:rsidRPr="00E608E8">
        <w:rPr>
          <w:color w:val="000000"/>
          <w:szCs w:val="24"/>
          <w:shd w:val="clear" w:color="auto" w:fill="FFFFFF"/>
        </w:rPr>
        <w:t>%. Ресурсы давсонитовых и боксит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давсонитовых руд (категория </w:t>
      </w:r>
      <w:r w:rsidR="000C6A5A" w:rsidRPr="00E608E8">
        <w:rPr>
          <w:color w:val="000000"/>
          <w:szCs w:val="24"/>
          <w:shd w:val="clear" w:color="auto" w:fill="FFFFFF"/>
        </w:rPr>
        <w:t>P</w:t>
      </w:r>
      <w:r w:rsidR="000C6A5A">
        <w:rPr>
          <w:color w:val="000000"/>
          <w:szCs w:val="24"/>
          <w:shd w:val="clear" w:color="auto" w:fill="FFFFFF"/>
          <w:vertAlign w:val="subscript"/>
        </w:rPr>
        <w:t>1</w:t>
      </w:r>
      <w:r w:rsidRPr="00E608E8">
        <w:rPr>
          <w:color w:val="000000"/>
          <w:szCs w:val="24"/>
          <w:shd w:val="clear" w:color="auto" w:fill="FFFFFF"/>
        </w:rPr>
        <w:t>) на Заозерном месторождении составляют около 400 млн</w:t>
      </w:r>
      <w:r w:rsidR="00310968">
        <w:rPr>
          <w:color w:val="000000"/>
          <w:szCs w:val="24"/>
          <w:shd w:val="clear" w:color="auto" w:fill="FFFFFF"/>
        </w:rPr>
        <w:t>.</w:t>
      </w:r>
      <w:r w:rsidRPr="00E608E8">
        <w:rPr>
          <w:color w:val="000000"/>
          <w:szCs w:val="24"/>
          <w:shd w:val="clear" w:color="auto" w:fill="FFFFFF"/>
        </w:rPr>
        <w:t xml:space="preserve"> т. Разработка этого месторождения возможна методом подземного выщелачивания.</w:t>
      </w:r>
    </w:p>
    <w:p w:rsidR="00EC5D72" w:rsidRPr="00E608E8" w:rsidRDefault="00E608E8" w:rsidP="00CF7DBB">
      <w:pPr>
        <w:autoSpaceDE w:val="0"/>
        <w:autoSpaceDN w:val="0"/>
        <w:adjustRightInd w:val="0"/>
        <w:spacing w:line="276" w:lineRule="auto"/>
        <w:rPr>
          <w:rFonts w:eastAsia="MinionPro-Regular"/>
          <w:szCs w:val="24"/>
        </w:rPr>
      </w:pPr>
      <w:r w:rsidRPr="00E608E8">
        <w:rPr>
          <w:color w:val="000000"/>
          <w:szCs w:val="24"/>
          <w:shd w:val="clear" w:color="auto" w:fill="FFFFFF"/>
        </w:rPr>
        <w:t>Кремнистые породы распространены преимущественно в Могилевской и Гомельской областях и приурочены к верхнемеловым отложениям. Практический интерес представляют неглубоко залегающие трепелы, опоки и смешанные глинисто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карбонатно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>кремнистые породы на востоке Могилевской области. Характерной особенностью силицитов является присутствие в них цеолитов (до 25</w:t>
      </w:r>
      <w:r>
        <w:rPr>
          <w:color w:val="000000"/>
          <w:szCs w:val="24"/>
          <w:shd w:val="clear" w:color="auto" w:fill="FFFFFF"/>
        </w:rPr>
        <w:t>–</w:t>
      </w:r>
      <w:r w:rsidR="002F473E">
        <w:rPr>
          <w:color w:val="000000"/>
          <w:szCs w:val="24"/>
          <w:shd w:val="clear" w:color="auto" w:fill="FFFFFF"/>
        </w:rPr>
        <w:t>30</w:t>
      </w:r>
      <w:r w:rsidRPr="00E608E8">
        <w:rPr>
          <w:color w:val="000000"/>
          <w:szCs w:val="24"/>
          <w:shd w:val="clear" w:color="auto" w:fill="FFFFFF"/>
        </w:rPr>
        <w:t xml:space="preserve">%). В Могилевской области выявлено шесть месторождений цеолитсодержащих силицитов с суммарными запасами по категориям </w:t>
      </w:r>
      <w:r w:rsidR="000C6A5A" w:rsidRPr="00E608E8">
        <w:rPr>
          <w:color w:val="000000"/>
          <w:szCs w:val="24"/>
          <w:shd w:val="clear" w:color="auto" w:fill="FFFFFF"/>
        </w:rPr>
        <w:t>C</w:t>
      </w:r>
      <w:r w:rsidR="000C6A5A">
        <w:rPr>
          <w:color w:val="000000"/>
          <w:szCs w:val="24"/>
          <w:shd w:val="clear" w:color="auto" w:fill="FFFFFF"/>
          <w:vertAlign w:val="subscript"/>
        </w:rPr>
        <w:t>1</w:t>
      </w:r>
      <w:r w:rsidRPr="00E608E8">
        <w:rPr>
          <w:color w:val="000000"/>
          <w:szCs w:val="24"/>
          <w:shd w:val="clear" w:color="auto" w:fill="FFFFFF"/>
        </w:rPr>
        <w:t>+C</w:t>
      </w:r>
      <w:r w:rsidRPr="00310968">
        <w:rPr>
          <w:color w:val="000000"/>
          <w:szCs w:val="24"/>
          <w:shd w:val="clear" w:color="auto" w:fill="FFFFFF"/>
          <w:vertAlign w:val="subscript"/>
        </w:rPr>
        <w:t>2</w:t>
      </w:r>
      <w:r w:rsidR="00310968">
        <w:rPr>
          <w:color w:val="000000"/>
          <w:szCs w:val="24"/>
          <w:shd w:val="clear" w:color="auto" w:fill="FFFFFF"/>
        </w:rPr>
        <w:t xml:space="preserve"> </w:t>
      </w:r>
      <w:r w:rsidRPr="00E608E8">
        <w:rPr>
          <w:color w:val="000000"/>
          <w:szCs w:val="24"/>
          <w:shd w:val="clear" w:color="auto" w:fill="FFFFFF"/>
        </w:rPr>
        <w:t>170 млн</w:t>
      </w:r>
      <w:r w:rsidR="00310968">
        <w:rPr>
          <w:color w:val="000000"/>
          <w:szCs w:val="24"/>
          <w:shd w:val="clear" w:color="auto" w:fill="FFFFFF"/>
        </w:rPr>
        <w:t>.</w:t>
      </w:r>
      <w:r w:rsidRPr="00E608E8">
        <w:rPr>
          <w:color w:val="000000"/>
          <w:szCs w:val="24"/>
          <w:shd w:val="clear" w:color="auto" w:fill="FFFFFF"/>
        </w:rPr>
        <w:t xml:space="preserve"> т. Наиболее крупным среди них является месторождение трепела Стальное, расположенное близ Хотимска. Здесь средняя мощность продуктивной толщи 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 18</w:t>
      </w:r>
      <w:r w:rsidR="00310968">
        <w:rPr>
          <w:color w:val="000000"/>
          <w:szCs w:val="24"/>
          <w:shd w:val="clear" w:color="auto" w:fill="FFFFFF"/>
        </w:rPr>
        <w:t xml:space="preserve"> м</w:t>
      </w:r>
      <w:r w:rsidRPr="00E608E8">
        <w:rPr>
          <w:color w:val="000000"/>
          <w:szCs w:val="24"/>
          <w:shd w:val="clear" w:color="auto" w:fill="FFFFFF"/>
        </w:rPr>
        <w:t xml:space="preserve">, вскрышных пород </w:t>
      </w:r>
      <w:r>
        <w:rPr>
          <w:color w:val="000000"/>
          <w:szCs w:val="24"/>
          <w:shd w:val="clear" w:color="auto" w:fill="FFFFFF"/>
        </w:rPr>
        <w:t>–</w:t>
      </w:r>
      <w:r w:rsidR="00310968">
        <w:rPr>
          <w:color w:val="000000"/>
          <w:szCs w:val="24"/>
          <w:shd w:val="clear" w:color="auto" w:fill="FFFFFF"/>
        </w:rPr>
        <w:t xml:space="preserve"> </w:t>
      </w:r>
      <w:r w:rsidRPr="00E608E8">
        <w:rPr>
          <w:color w:val="000000"/>
          <w:szCs w:val="24"/>
          <w:shd w:val="clear" w:color="auto" w:fill="FFFFFF"/>
        </w:rPr>
        <w:t>8 м. Цеолитсодержащие</w:t>
      </w:r>
      <w:r w:rsidR="00310968">
        <w:rPr>
          <w:color w:val="000000"/>
          <w:szCs w:val="24"/>
          <w:shd w:val="clear" w:color="auto" w:fill="FFFFFF"/>
        </w:rPr>
        <w:t xml:space="preserve"> </w:t>
      </w:r>
      <w:r w:rsidRPr="00E608E8">
        <w:rPr>
          <w:color w:val="000000"/>
          <w:szCs w:val="24"/>
          <w:shd w:val="clear" w:color="auto" w:fill="FFFFFF"/>
        </w:rPr>
        <w:t>силициты могут использоваться в различных отраслях промышленности в качестве адсорбента для очистки масел, технологической и природной воды, водно</w:t>
      </w:r>
      <w:r>
        <w:rPr>
          <w:color w:val="000000"/>
          <w:szCs w:val="24"/>
          <w:shd w:val="clear" w:color="auto" w:fill="FFFFFF"/>
        </w:rPr>
        <w:t>–</w:t>
      </w:r>
      <w:r w:rsidRPr="00E608E8">
        <w:rPr>
          <w:color w:val="000000"/>
          <w:szCs w:val="24"/>
          <w:shd w:val="clear" w:color="auto" w:fill="FFFFFF"/>
        </w:rPr>
        <w:t xml:space="preserve">спиртовой смеси. Из них </w:t>
      </w:r>
      <w:r w:rsidRPr="00E608E8">
        <w:rPr>
          <w:color w:val="000000"/>
          <w:szCs w:val="24"/>
          <w:shd w:val="clear" w:color="auto" w:fill="FFFFFF"/>
        </w:rPr>
        <w:lastRenderedPageBreak/>
        <w:t>может приготовляться универсальный</w:t>
      </w:r>
      <w:r w:rsidR="00310968">
        <w:rPr>
          <w:color w:val="000000"/>
          <w:szCs w:val="24"/>
          <w:shd w:val="clear" w:color="auto" w:fill="FFFFFF"/>
        </w:rPr>
        <w:t xml:space="preserve"> </w:t>
      </w:r>
      <w:r w:rsidRPr="00E608E8">
        <w:rPr>
          <w:color w:val="000000"/>
          <w:szCs w:val="24"/>
          <w:shd w:val="clear" w:color="auto" w:fill="FFFFFF"/>
        </w:rPr>
        <w:t>мелиорант для сельского хозяйства (трепельная мука).</w:t>
      </w:r>
    </w:p>
    <w:p w:rsidR="00EC5D72" w:rsidRDefault="009912D7" w:rsidP="006F55CB">
      <w:pPr>
        <w:autoSpaceDE w:val="0"/>
        <w:autoSpaceDN w:val="0"/>
        <w:adjustRightInd w:val="0"/>
        <w:spacing w:line="276" w:lineRule="auto"/>
        <w:rPr>
          <w:color w:val="000000"/>
          <w:szCs w:val="24"/>
          <w:shd w:val="clear" w:color="auto" w:fill="FFFFFF"/>
        </w:rPr>
      </w:pPr>
      <w:r w:rsidRPr="009912D7">
        <w:rPr>
          <w:color w:val="000000"/>
          <w:szCs w:val="24"/>
          <w:shd w:val="clear" w:color="auto" w:fill="FFFFFF"/>
        </w:rPr>
        <w:t xml:space="preserve">Месторождения доломита сосредоточены в северной и северо-восточной частях Беларуси </w:t>
      </w:r>
      <w:r>
        <w:rPr>
          <w:color w:val="000000"/>
          <w:szCs w:val="24"/>
          <w:shd w:val="clear" w:color="auto" w:fill="FFFFFF"/>
        </w:rPr>
        <w:t>–</w:t>
      </w:r>
      <w:r w:rsidRPr="009912D7">
        <w:rPr>
          <w:color w:val="000000"/>
          <w:szCs w:val="24"/>
          <w:shd w:val="clear" w:color="auto" w:fill="FFFFFF"/>
        </w:rPr>
        <w:t xml:space="preserve"> в Витебском, Оршанском и Верхнедвинском районах Витебской области. </w:t>
      </w:r>
      <w:r>
        <w:rPr>
          <w:color w:val="000000"/>
          <w:szCs w:val="24"/>
          <w:shd w:val="clear" w:color="auto" w:fill="FFFFFF"/>
        </w:rPr>
        <w:t xml:space="preserve">В </w:t>
      </w:r>
      <w:r w:rsidRPr="009912D7">
        <w:rPr>
          <w:color w:val="000000"/>
          <w:szCs w:val="24"/>
          <w:shd w:val="clear" w:color="auto" w:fill="FFFFFF"/>
        </w:rPr>
        <w:t>названных районах залегают неглубоко и обнажаются по берегам Западной Двины, Днепра и их притоков. В настоящее время эксплуатируется месторождение Руба, расположенное близ Витебска. Продуктивная толща сложена серыми и желтовато-серыми трещиноватыми, в верхней части кавернозными доломитами мощностью 16—24 м. Кровля толщи находится на глубине от 4 до 16 м. Среднее</w:t>
      </w:r>
      <w:r w:rsidR="002F473E">
        <w:rPr>
          <w:color w:val="000000"/>
          <w:szCs w:val="24"/>
          <w:shd w:val="clear" w:color="auto" w:fill="FFFFFF"/>
        </w:rPr>
        <w:t xml:space="preserve"> содержание карбонатов около 94</w:t>
      </w:r>
      <w:r w:rsidRPr="009912D7">
        <w:rPr>
          <w:color w:val="000000"/>
          <w:szCs w:val="24"/>
          <w:shd w:val="clear" w:color="auto" w:fill="FFFFFF"/>
        </w:rPr>
        <w:t>%. Общие разведанные запасы месторождения составляют 755</w:t>
      </w:r>
      <w:r w:rsidR="005303AE">
        <w:rPr>
          <w:color w:val="000000"/>
          <w:szCs w:val="24"/>
          <w:shd w:val="clear" w:color="auto" w:fill="FFFFFF"/>
        </w:rPr>
        <w:t>-900</w:t>
      </w:r>
      <w:r w:rsidRPr="009912D7">
        <w:rPr>
          <w:color w:val="000000"/>
          <w:szCs w:val="24"/>
          <w:shd w:val="clear" w:color="auto" w:fill="FFFFFF"/>
        </w:rPr>
        <w:t xml:space="preserve"> млн</w:t>
      </w:r>
      <w:r>
        <w:rPr>
          <w:color w:val="000000"/>
          <w:szCs w:val="24"/>
          <w:shd w:val="clear" w:color="auto" w:fill="FFFFFF"/>
        </w:rPr>
        <w:t>.</w:t>
      </w:r>
      <w:r w:rsidRPr="009912D7">
        <w:rPr>
          <w:color w:val="000000"/>
          <w:szCs w:val="24"/>
          <w:shd w:val="clear" w:color="auto" w:fill="FFFFFF"/>
        </w:rPr>
        <w:t xml:space="preserve"> т. Месторождение разрабатывается открытым способом (карьер Гралево). Основная продукция </w:t>
      </w:r>
      <w:r w:rsidR="00E82798">
        <w:rPr>
          <w:color w:val="000000"/>
          <w:szCs w:val="24"/>
          <w:shd w:val="clear" w:color="auto" w:fill="FFFFFF"/>
        </w:rPr>
        <w:t>–</w:t>
      </w:r>
      <w:r w:rsidRPr="009912D7">
        <w:rPr>
          <w:color w:val="000000"/>
          <w:szCs w:val="24"/>
          <w:shd w:val="clear" w:color="auto" w:fill="FFFFFF"/>
        </w:rPr>
        <w:t xml:space="preserve"> доломитовая мука для известкования кислых почв. В Оршанском районе разведано месторождение Орша, а в</w:t>
      </w:r>
      <w:r>
        <w:rPr>
          <w:color w:val="000000"/>
          <w:szCs w:val="24"/>
          <w:shd w:val="clear" w:color="auto" w:fill="FFFFFF"/>
        </w:rPr>
        <w:t xml:space="preserve"> </w:t>
      </w:r>
      <w:r w:rsidRPr="009912D7">
        <w:rPr>
          <w:color w:val="000000"/>
          <w:szCs w:val="24"/>
          <w:shd w:val="clear" w:color="auto" w:fill="FFFFFF"/>
        </w:rPr>
        <w:t xml:space="preserve">Верхнедвинском </w:t>
      </w:r>
      <w:r>
        <w:rPr>
          <w:color w:val="000000"/>
          <w:szCs w:val="24"/>
          <w:shd w:val="clear" w:color="auto" w:fill="FFFFFF"/>
        </w:rPr>
        <w:t>–</w:t>
      </w:r>
      <w:r w:rsidRPr="009912D7">
        <w:rPr>
          <w:color w:val="000000"/>
          <w:szCs w:val="24"/>
          <w:shd w:val="clear" w:color="auto" w:fill="FFFFFF"/>
        </w:rPr>
        <w:t xml:space="preserve"> месторождение Сарьянка. Имеются перспективы открытия новых месторождений доломитов на северо-востоке Беларуси</w:t>
      </w:r>
      <w:r w:rsidR="006F55CB">
        <w:rPr>
          <w:color w:val="000000"/>
          <w:szCs w:val="24"/>
          <w:shd w:val="clear" w:color="auto" w:fill="FFFFFF"/>
        </w:rPr>
        <w:t>.</w:t>
      </w:r>
    </w:p>
    <w:p w:rsidR="00DB6F58" w:rsidRDefault="00DB6F58" w:rsidP="006F55CB">
      <w:pPr>
        <w:autoSpaceDE w:val="0"/>
        <w:autoSpaceDN w:val="0"/>
        <w:adjustRightInd w:val="0"/>
        <w:spacing w:after="240" w:line="276" w:lineRule="auto"/>
        <w:rPr>
          <w:color w:val="000000"/>
          <w:szCs w:val="24"/>
          <w:shd w:val="clear" w:color="auto" w:fill="FFFFFF"/>
        </w:rPr>
      </w:pPr>
      <w:r>
        <w:rPr>
          <w:szCs w:val="24"/>
        </w:rPr>
        <w:t>Месторождение Руба э</w:t>
      </w:r>
      <w:r w:rsidRPr="00980A6E">
        <w:rPr>
          <w:szCs w:val="24"/>
        </w:rPr>
        <w:t>ксплуатируется ОАО «Доломит». Сырье используется для производства доломитовой муки, дробленого доломита, асфальтобетонных покрытий и других материалов. Мощности завода позволяют довести производство доломитовой муки до 6,5–7,0 млн. т в год.</w:t>
      </w:r>
    </w:p>
    <w:p w:rsidR="006F55CB" w:rsidRPr="00D6783E" w:rsidRDefault="006F55CB" w:rsidP="006F55CB">
      <w:pPr>
        <w:pStyle w:val="Default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Таблица 10.</w:t>
      </w:r>
      <w:r w:rsidR="00571346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3</w:t>
      </w:r>
    </w:p>
    <w:p w:rsidR="006F55CB" w:rsidRPr="00DC4E43" w:rsidRDefault="006F55CB" w:rsidP="001A3D87">
      <w:pPr>
        <w:pStyle w:val="Default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Месторождения </w:t>
      </w:r>
      <w:r w:rsidR="001A3D87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и запасы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доломита</w:t>
      </w: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и их промышленное освоение</w:t>
      </w:r>
      <w:r w:rsidR="001A3D87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, тыс. т</w:t>
      </w: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826"/>
        <w:gridCol w:w="1078"/>
        <w:gridCol w:w="713"/>
        <w:gridCol w:w="658"/>
        <w:gridCol w:w="369"/>
        <w:gridCol w:w="1121"/>
      </w:tblGrid>
      <w:tr w:rsidR="006F55CB" w:rsidRPr="00BC11B2" w:rsidTr="006F55CB">
        <w:trPr>
          <w:trHeight w:val="834"/>
          <w:jc w:val="center"/>
        </w:trPr>
        <w:tc>
          <w:tcPr>
            <w:tcW w:w="2522" w:type="dxa"/>
            <w:shd w:val="clear" w:color="auto" w:fill="auto"/>
            <w:vAlign w:val="center"/>
            <w:hideMark/>
          </w:tcPr>
          <w:p w:rsidR="009912D7" w:rsidRDefault="009912D7" w:rsidP="009912D7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Республика,</w:t>
            </w:r>
          </w:p>
          <w:p w:rsidR="009912D7" w:rsidRPr="009912D7" w:rsidRDefault="009912D7" w:rsidP="009912D7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область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9912D7" w:rsidRPr="009912D7" w:rsidRDefault="009912D7" w:rsidP="006F55CB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К</w:t>
            </w:r>
            <w:r w:rsidR="006F55CB">
              <w:rPr>
                <w:rFonts w:eastAsia="Times New Roman"/>
                <w:szCs w:val="24"/>
              </w:rPr>
              <w:t>оличест</w:t>
            </w:r>
            <w:r w:rsidRPr="009912D7">
              <w:rPr>
                <w:rFonts w:eastAsia="Times New Roman"/>
                <w:szCs w:val="24"/>
              </w:rPr>
              <w:t>во месторождений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  <w:hideMark/>
          </w:tcPr>
          <w:p w:rsidR="009912D7" w:rsidRPr="009912D7" w:rsidRDefault="009912D7" w:rsidP="009912D7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Запасы АВС</w:t>
            </w:r>
            <w:r w:rsidRPr="009912D7">
              <w:rPr>
                <w:rFonts w:eastAsia="Times New Roman"/>
                <w:szCs w:val="24"/>
                <w:vertAlign w:val="subscript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  <w:hideMark/>
          </w:tcPr>
          <w:p w:rsidR="009912D7" w:rsidRPr="009912D7" w:rsidRDefault="009912D7" w:rsidP="009912D7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Запасы C</w:t>
            </w:r>
            <w:r w:rsidRPr="009912D7">
              <w:rPr>
                <w:rFonts w:eastAsia="Times New Roman"/>
                <w:szCs w:val="24"/>
                <w:vertAlign w:val="subscript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12D7" w:rsidRPr="009912D7" w:rsidRDefault="009912D7" w:rsidP="009912D7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Добыча за 2015г.</w:t>
            </w:r>
          </w:p>
        </w:tc>
      </w:tr>
      <w:tr w:rsidR="006F55CB" w:rsidRPr="00BC11B2" w:rsidTr="006F55CB">
        <w:trPr>
          <w:trHeight w:val="278"/>
          <w:jc w:val="center"/>
        </w:trPr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9912D7" w:rsidRPr="009912D7" w:rsidRDefault="009912D7" w:rsidP="009912D7">
            <w:pPr>
              <w:ind w:firstLine="0"/>
              <w:jc w:val="left"/>
              <w:rPr>
                <w:rFonts w:eastAsia="Times New Roman"/>
                <w:b/>
                <w:bCs/>
                <w:szCs w:val="24"/>
              </w:rPr>
            </w:pPr>
            <w:r w:rsidRPr="009912D7">
              <w:rPr>
                <w:rFonts w:eastAsia="Times New Roman"/>
                <w:b/>
                <w:bCs/>
                <w:szCs w:val="24"/>
              </w:rPr>
              <w:t>РБ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jc w:val="left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906412</w:t>
            </w:r>
          </w:p>
        </w:tc>
        <w:tc>
          <w:tcPr>
            <w:tcW w:w="1027" w:type="dxa"/>
            <w:gridSpan w:val="2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821741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2682</w:t>
            </w:r>
          </w:p>
        </w:tc>
      </w:tr>
      <w:tr w:rsidR="006F55CB" w:rsidRPr="00BC11B2" w:rsidTr="006F55CB">
        <w:trPr>
          <w:trHeight w:val="278"/>
          <w:jc w:val="center"/>
        </w:trPr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9912D7" w:rsidRPr="009912D7" w:rsidRDefault="009912D7" w:rsidP="009912D7">
            <w:pPr>
              <w:ind w:firstLine="0"/>
              <w:jc w:val="left"/>
              <w:rPr>
                <w:rFonts w:eastAsia="Times New Roman"/>
                <w:b/>
                <w:bCs/>
                <w:szCs w:val="24"/>
              </w:rPr>
            </w:pPr>
            <w:r w:rsidRPr="009912D7">
              <w:rPr>
                <w:rFonts w:eastAsia="Times New Roman"/>
                <w:b/>
                <w:bCs/>
                <w:szCs w:val="24"/>
              </w:rPr>
              <w:t>Витебская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jc w:val="left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906412</w:t>
            </w:r>
          </w:p>
        </w:tc>
        <w:tc>
          <w:tcPr>
            <w:tcW w:w="1027" w:type="dxa"/>
            <w:gridSpan w:val="2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821741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912D7" w:rsidRPr="009912D7" w:rsidRDefault="009912D7" w:rsidP="006F55CB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912D7">
              <w:rPr>
                <w:rFonts w:eastAsia="Times New Roman"/>
                <w:szCs w:val="24"/>
              </w:rPr>
              <w:t>2682</w:t>
            </w:r>
          </w:p>
        </w:tc>
      </w:tr>
      <w:tr w:rsidR="009912D7" w:rsidRPr="000B7C19" w:rsidTr="006F55CB">
        <w:tblPrEx>
          <w:tblLook w:val="0000" w:firstRow="0" w:lastRow="0" w:firstColumn="0" w:lastColumn="0" w:noHBand="0" w:noVBand="0"/>
        </w:tblPrEx>
        <w:trPr>
          <w:cantSplit/>
          <w:trHeight w:val="482"/>
          <w:jc w:val="center"/>
        </w:trPr>
        <w:tc>
          <w:tcPr>
            <w:tcW w:w="2522" w:type="dxa"/>
            <w:vMerge w:val="restart"/>
            <w:vAlign w:val="center"/>
          </w:tcPr>
          <w:p w:rsidR="006F55CB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</w:p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освоение месторождений</w:t>
            </w:r>
          </w:p>
        </w:tc>
        <w:tc>
          <w:tcPr>
            <w:tcW w:w="1826" w:type="dxa"/>
            <w:vMerge w:val="restart"/>
            <w:vAlign w:val="center"/>
          </w:tcPr>
          <w:p w:rsidR="006F55CB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3939" w:type="dxa"/>
            <w:gridSpan w:val="5"/>
            <w:vAlign w:val="center"/>
          </w:tcPr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Категории А+В+С</w:t>
            </w:r>
            <w:r w:rsidRPr="009912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6F55CB" w:rsidRPr="000B7C19" w:rsidTr="006F55CB">
        <w:tblPrEx>
          <w:tblLook w:val="0000" w:firstRow="0" w:lastRow="0" w:firstColumn="0" w:lastColumn="0" w:noHBand="0" w:noVBand="0"/>
        </w:tblPrEx>
        <w:trPr>
          <w:cantSplit/>
          <w:trHeight w:val="157"/>
          <w:jc w:val="center"/>
        </w:trPr>
        <w:tc>
          <w:tcPr>
            <w:tcW w:w="2522" w:type="dxa"/>
            <w:vMerge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Mar>
              <w:left w:w="28" w:type="dxa"/>
              <w:right w:w="28" w:type="dxa"/>
            </w:tcMar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1" w:type="dxa"/>
            <w:gridSpan w:val="4"/>
            <w:vAlign w:val="center"/>
          </w:tcPr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остаток запасов, утвержденных в установленном порядке</w:t>
            </w:r>
          </w:p>
        </w:tc>
      </w:tr>
      <w:tr w:rsidR="006F55CB" w:rsidRPr="000B7C19" w:rsidTr="006F55CB">
        <w:tblPrEx>
          <w:tblLook w:val="0000" w:firstRow="0" w:lastRow="0" w:firstColumn="0" w:lastColumn="0" w:noHBand="0" w:noVBand="0"/>
        </w:tblPrEx>
        <w:trPr>
          <w:cantSplit/>
          <w:trHeight w:val="157"/>
          <w:jc w:val="center"/>
        </w:trPr>
        <w:tc>
          <w:tcPr>
            <w:tcW w:w="2522" w:type="dxa"/>
            <w:vMerge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vAlign w:val="center"/>
          </w:tcPr>
          <w:p w:rsidR="009912D7" w:rsidRPr="009912D7" w:rsidRDefault="009912D7" w:rsidP="006F5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Категория С</w:t>
            </w:r>
            <w:r w:rsidRPr="009912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6F55CB" w:rsidRPr="000B7C19" w:rsidTr="006F55CB">
        <w:tblPrEx>
          <w:tblLook w:val="0000" w:firstRow="0" w:lastRow="0" w:firstColumn="0" w:lastColumn="0" w:noHBand="0" w:noVBand="0"/>
        </w:tblPrEx>
        <w:trPr>
          <w:cantSplit/>
          <w:trHeight w:val="294"/>
          <w:jc w:val="center"/>
        </w:trPr>
        <w:tc>
          <w:tcPr>
            <w:tcW w:w="2522" w:type="dxa"/>
            <w:vAlign w:val="center"/>
          </w:tcPr>
          <w:p w:rsidR="009912D7" w:rsidRPr="009912D7" w:rsidRDefault="009912D7" w:rsidP="006F55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Разрабатываемые</w:t>
            </w:r>
          </w:p>
        </w:tc>
        <w:tc>
          <w:tcPr>
            <w:tcW w:w="1826" w:type="dxa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683859</w:t>
            </w:r>
          </w:p>
        </w:tc>
        <w:tc>
          <w:tcPr>
            <w:tcW w:w="1371" w:type="dxa"/>
            <w:gridSpan w:val="2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683859</w:t>
            </w:r>
          </w:p>
        </w:tc>
        <w:tc>
          <w:tcPr>
            <w:tcW w:w="1490" w:type="dxa"/>
            <w:gridSpan w:val="2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189726</w:t>
            </w:r>
          </w:p>
        </w:tc>
      </w:tr>
      <w:tr w:rsidR="006F55CB" w:rsidRPr="000B7C19" w:rsidTr="006F55CB">
        <w:tblPrEx>
          <w:tblLook w:val="0000" w:firstRow="0" w:lastRow="0" w:firstColumn="0" w:lastColumn="0" w:noHBand="0" w:noVBand="0"/>
        </w:tblPrEx>
        <w:trPr>
          <w:cantSplit/>
          <w:trHeight w:val="294"/>
          <w:jc w:val="center"/>
        </w:trPr>
        <w:tc>
          <w:tcPr>
            <w:tcW w:w="2522" w:type="dxa"/>
            <w:vAlign w:val="center"/>
          </w:tcPr>
          <w:p w:rsidR="009912D7" w:rsidRPr="009912D7" w:rsidRDefault="009912D7" w:rsidP="006F55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Неразрабатываемые</w:t>
            </w:r>
          </w:p>
        </w:tc>
        <w:tc>
          <w:tcPr>
            <w:tcW w:w="1826" w:type="dxa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noProof/>
                <w:sz w:val="24"/>
                <w:szCs w:val="24"/>
              </w:rPr>
              <w:t>222553</w:t>
            </w:r>
          </w:p>
        </w:tc>
        <w:tc>
          <w:tcPr>
            <w:tcW w:w="1371" w:type="dxa"/>
            <w:gridSpan w:val="2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noProof/>
                <w:sz w:val="24"/>
                <w:szCs w:val="24"/>
              </w:rPr>
              <w:t>222553</w:t>
            </w:r>
          </w:p>
        </w:tc>
        <w:tc>
          <w:tcPr>
            <w:tcW w:w="1490" w:type="dxa"/>
            <w:gridSpan w:val="2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noProof/>
                <w:sz w:val="24"/>
                <w:szCs w:val="24"/>
              </w:rPr>
              <w:t>632015</w:t>
            </w:r>
          </w:p>
        </w:tc>
      </w:tr>
      <w:tr w:rsidR="006F55CB" w:rsidRPr="000B7C19" w:rsidTr="006F55CB">
        <w:tblPrEx>
          <w:tblLook w:val="0000" w:firstRow="0" w:lastRow="0" w:firstColumn="0" w:lastColumn="0" w:noHBand="0" w:noVBand="0"/>
        </w:tblPrEx>
        <w:trPr>
          <w:cantSplit/>
          <w:trHeight w:val="311"/>
          <w:jc w:val="center"/>
        </w:trPr>
        <w:tc>
          <w:tcPr>
            <w:tcW w:w="2522" w:type="dxa"/>
            <w:vAlign w:val="center"/>
          </w:tcPr>
          <w:p w:rsidR="009912D7" w:rsidRPr="009912D7" w:rsidRDefault="009912D7" w:rsidP="006F55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F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2D7">
              <w:rPr>
                <w:rFonts w:ascii="Times New Roman" w:hAnsi="Times New Roman" w:cs="Times New Roman"/>
                <w:b/>
                <w:sz w:val="24"/>
                <w:szCs w:val="24"/>
              </w:rPr>
              <w:t>по РБ</w:t>
            </w:r>
          </w:p>
        </w:tc>
        <w:tc>
          <w:tcPr>
            <w:tcW w:w="1826" w:type="dxa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906412</w:t>
            </w:r>
          </w:p>
        </w:tc>
        <w:tc>
          <w:tcPr>
            <w:tcW w:w="1371" w:type="dxa"/>
            <w:gridSpan w:val="2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906412</w:t>
            </w:r>
          </w:p>
        </w:tc>
        <w:tc>
          <w:tcPr>
            <w:tcW w:w="1490" w:type="dxa"/>
            <w:gridSpan w:val="2"/>
            <w:vAlign w:val="center"/>
          </w:tcPr>
          <w:p w:rsidR="009912D7" w:rsidRPr="009912D7" w:rsidRDefault="009912D7" w:rsidP="009912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821741</w:t>
            </w:r>
          </w:p>
        </w:tc>
      </w:tr>
    </w:tbl>
    <w:p w:rsidR="00EC5D72" w:rsidRDefault="00EC5D72" w:rsidP="00484A45">
      <w:pPr>
        <w:autoSpaceDE w:val="0"/>
        <w:autoSpaceDN w:val="0"/>
        <w:adjustRightInd w:val="0"/>
        <w:spacing w:line="276" w:lineRule="auto"/>
        <w:rPr>
          <w:rFonts w:eastAsia="MinionPro-Regular"/>
          <w:szCs w:val="24"/>
        </w:rPr>
      </w:pPr>
    </w:p>
    <w:p w:rsidR="00583B87" w:rsidRDefault="00310968" w:rsidP="00646EE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303AE">
        <w:rPr>
          <w:rFonts w:ascii="Times New Roman" w:hAnsi="Times New Roman" w:cs="Times New Roman"/>
          <w:shd w:val="clear" w:color="auto" w:fill="FFFFFF"/>
        </w:rPr>
        <w:t>Сапропель – органо</w:t>
      </w:r>
      <w:r w:rsidR="00DB6F58">
        <w:rPr>
          <w:rFonts w:ascii="Times New Roman" w:hAnsi="Times New Roman" w:cs="Times New Roman"/>
          <w:shd w:val="clear" w:color="auto" w:fill="FFFFFF"/>
        </w:rPr>
        <w:t>-</w:t>
      </w:r>
      <w:r w:rsidRPr="005303AE">
        <w:rPr>
          <w:rFonts w:ascii="Times New Roman" w:hAnsi="Times New Roman" w:cs="Times New Roman"/>
          <w:shd w:val="clear" w:color="auto" w:fill="FFFFFF"/>
        </w:rPr>
        <w:t>минеральное образование, сосредоточенное в озерах и в отложениях, подстилающих торфяные залежи</w:t>
      </w:r>
      <w:r w:rsidR="00DB6F58">
        <w:rPr>
          <w:rFonts w:ascii="Times New Roman" w:hAnsi="Times New Roman" w:cs="Times New Roman"/>
          <w:shd w:val="clear" w:color="auto" w:fill="FFFFFF"/>
        </w:rPr>
        <w:t xml:space="preserve"> </w:t>
      </w:r>
      <w:r w:rsidR="00DB6F58" w:rsidRPr="00DB6F58">
        <w:rPr>
          <w:rFonts w:ascii="Times New Roman" w:hAnsi="Times New Roman" w:cs="Times New Roman"/>
          <w:shd w:val="clear" w:color="auto" w:fill="FFFFFF"/>
        </w:rPr>
        <w:t>(современные озерные осадки, представленные</w:t>
      </w:r>
      <w:r w:rsidR="00DB6F58">
        <w:rPr>
          <w:rFonts w:ascii="Times New Roman" w:hAnsi="Times New Roman" w:cs="Times New Roman"/>
          <w:shd w:val="clear" w:color="auto" w:fill="FFFFFF"/>
        </w:rPr>
        <w:t xml:space="preserve"> </w:t>
      </w:r>
      <w:r w:rsidR="00DB6F58" w:rsidRPr="00DB6F58">
        <w:rPr>
          <w:rFonts w:ascii="Times New Roman" w:hAnsi="Times New Roman" w:cs="Times New Roman"/>
          <w:shd w:val="clear" w:color="auto" w:fill="FFFFFF"/>
        </w:rPr>
        <w:t>органно-минеральным илом)</w:t>
      </w:r>
      <w:r w:rsidRPr="005303AE">
        <w:rPr>
          <w:rFonts w:ascii="Times New Roman" w:hAnsi="Times New Roman" w:cs="Times New Roman"/>
          <w:shd w:val="clear" w:color="auto" w:fill="FFFFFF"/>
        </w:rPr>
        <w:t xml:space="preserve">. Органическая составляющая сапропелей представлена остатками животных организмов и растительным детритом, минеральная – карбонатным, песчано–глинистым, железистым и фосфатным веществом. Мощность сапропелевых залежей в озерах варьирует от 0,5–1 до 5–10 м и более, под торфяниками – от 0,2–0,5 до 0,8–1,2 м. Прогнозные ресурсы сапропелей в Беларуси превышают 4 млрд. т. </w:t>
      </w:r>
      <w:r w:rsidR="00646EE7" w:rsidRPr="00646EE7">
        <w:rPr>
          <w:rFonts w:ascii="Times New Roman" w:hAnsi="Times New Roman" w:cs="Times New Roman"/>
          <w:shd w:val="clear" w:color="auto" w:fill="FFFFFF"/>
        </w:rPr>
        <w:t>Месторождения встречаются во всех регионах, но распределены неравномерно</w:t>
      </w:r>
      <w:r w:rsidR="00242AA4">
        <w:rPr>
          <w:rFonts w:ascii="Times New Roman" w:hAnsi="Times New Roman" w:cs="Times New Roman"/>
          <w:shd w:val="clear" w:color="auto" w:fill="FFFFFF"/>
        </w:rPr>
        <w:t xml:space="preserve"> </w:t>
      </w:r>
      <w:r w:rsidR="00646EE7" w:rsidRPr="00646EE7">
        <w:rPr>
          <w:rFonts w:ascii="Times New Roman" w:hAnsi="Times New Roman" w:cs="Times New Roman"/>
          <w:shd w:val="clear" w:color="auto" w:fill="FFFFFF"/>
        </w:rPr>
        <w:t xml:space="preserve">(65–70% в Витебской области). </w:t>
      </w:r>
      <w:r w:rsidRPr="005303AE">
        <w:rPr>
          <w:rFonts w:ascii="Times New Roman" w:hAnsi="Times New Roman" w:cs="Times New Roman"/>
          <w:shd w:val="clear" w:color="auto" w:fill="FFFFFF"/>
        </w:rPr>
        <w:t>Наиболее крупные запасы этого</w:t>
      </w:r>
      <w:r w:rsidRPr="00E608E8">
        <w:rPr>
          <w:shd w:val="clear" w:color="auto" w:fill="FFFFFF"/>
        </w:rPr>
        <w:t xml:space="preserve"> </w:t>
      </w:r>
      <w:r w:rsidRPr="005303AE">
        <w:rPr>
          <w:rFonts w:ascii="Times New Roman" w:hAnsi="Times New Roman" w:cs="Times New Roman"/>
          <w:shd w:val="clear" w:color="auto" w:fill="FFFFFF"/>
        </w:rPr>
        <w:t xml:space="preserve">минерального сырья сосредоточены </w:t>
      </w:r>
      <w:r w:rsidRPr="005303AE">
        <w:rPr>
          <w:rFonts w:ascii="Times New Roman" w:hAnsi="Times New Roman" w:cs="Times New Roman"/>
          <w:shd w:val="clear" w:color="auto" w:fill="FFFFFF"/>
        </w:rPr>
        <w:lastRenderedPageBreak/>
        <w:t>в озерах Освейское (118 млн. м</w:t>
      </w:r>
      <w:r w:rsidRPr="005303AE">
        <w:rPr>
          <w:rFonts w:ascii="Times New Roman" w:hAnsi="Times New Roman" w:cs="Times New Roman"/>
          <w:shd w:val="clear" w:color="auto" w:fill="FFFFFF"/>
          <w:vertAlign w:val="superscript"/>
        </w:rPr>
        <w:t>3</w:t>
      </w:r>
      <w:r w:rsidRPr="005303AE">
        <w:rPr>
          <w:rFonts w:ascii="Times New Roman" w:hAnsi="Times New Roman" w:cs="Times New Roman"/>
          <w:shd w:val="clear" w:color="auto" w:fill="FFFFFF"/>
        </w:rPr>
        <w:t>) и</w:t>
      </w:r>
      <w:r w:rsidRPr="00E608E8">
        <w:rPr>
          <w:shd w:val="clear" w:color="auto" w:fill="FFFFFF"/>
        </w:rPr>
        <w:t xml:space="preserve"> </w:t>
      </w:r>
      <w:r w:rsidRPr="005303AE">
        <w:rPr>
          <w:rFonts w:ascii="Times New Roman" w:hAnsi="Times New Roman" w:cs="Times New Roman"/>
          <w:shd w:val="clear" w:color="auto" w:fill="FFFFFF"/>
        </w:rPr>
        <w:t>Жеринское (33 млн. м</w:t>
      </w:r>
      <w:r w:rsidRPr="005303AE">
        <w:rPr>
          <w:rFonts w:ascii="Times New Roman" w:hAnsi="Times New Roman" w:cs="Times New Roman"/>
          <w:shd w:val="clear" w:color="auto" w:fill="FFFFFF"/>
          <w:vertAlign w:val="superscript"/>
        </w:rPr>
        <w:t>3</w:t>
      </w:r>
      <w:r w:rsidRPr="005303AE">
        <w:rPr>
          <w:rFonts w:ascii="Times New Roman" w:hAnsi="Times New Roman" w:cs="Times New Roman"/>
          <w:shd w:val="clear" w:color="auto" w:fill="FFFFFF"/>
        </w:rPr>
        <w:t>) Витебской области, Червоное (70 млн. м</w:t>
      </w:r>
      <w:r w:rsidRPr="005303AE">
        <w:rPr>
          <w:rFonts w:ascii="Times New Roman" w:hAnsi="Times New Roman" w:cs="Times New Roman"/>
          <w:shd w:val="clear" w:color="auto" w:fill="FFFFFF"/>
          <w:vertAlign w:val="superscript"/>
        </w:rPr>
        <w:t>3</w:t>
      </w:r>
      <w:r w:rsidRPr="005303AE">
        <w:rPr>
          <w:rFonts w:ascii="Times New Roman" w:hAnsi="Times New Roman" w:cs="Times New Roman"/>
          <w:shd w:val="clear" w:color="auto" w:fill="FFFFFF"/>
        </w:rPr>
        <w:t>) Гомельской области. Сапропели используются, в основном, в сельском хозяйстве в качестве удобрений и кормовых добавок.</w:t>
      </w:r>
    </w:p>
    <w:p w:rsidR="001A3D87" w:rsidRDefault="001A3D87" w:rsidP="00646EE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646EE7" w:rsidRPr="00D6783E" w:rsidRDefault="00646EE7" w:rsidP="00646EE7">
      <w:pPr>
        <w:pStyle w:val="Default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Таблица 10.</w:t>
      </w:r>
      <w:r w:rsidR="00571346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4</w:t>
      </w:r>
    </w:p>
    <w:p w:rsidR="00646EE7" w:rsidRPr="00DC4E43" w:rsidRDefault="00646EE7" w:rsidP="00477E18">
      <w:pPr>
        <w:pStyle w:val="Default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Месторождения</w:t>
      </w:r>
      <w:r w:rsidR="001A3D87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и запасы</w:t>
      </w: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477E1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озерного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сапропеля</w:t>
      </w: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и их промышленное освоение</w:t>
      </w:r>
      <w:r w:rsidR="001A3D87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, тыс. т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2533"/>
        <w:gridCol w:w="25"/>
        <w:gridCol w:w="972"/>
        <w:gridCol w:w="999"/>
        <w:gridCol w:w="1018"/>
        <w:gridCol w:w="693"/>
        <w:gridCol w:w="571"/>
        <w:gridCol w:w="837"/>
        <w:gridCol w:w="750"/>
        <w:gridCol w:w="1265"/>
        <w:gridCol w:w="8"/>
      </w:tblGrid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765"/>
          <w:jc w:val="center"/>
        </w:trPr>
        <w:tc>
          <w:tcPr>
            <w:tcW w:w="2533" w:type="dxa"/>
            <w:shd w:val="clear" w:color="auto" w:fill="auto"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Республика,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646EE7">
              <w:rPr>
                <w:rFonts w:eastAsia="Times New Roman"/>
                <w:color w:val="000000"/>
                <w:szCs w:val="24"/>
              </w:rPr>
              <w:t>область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К</w:t>
            </w:r>
            <w:r>
              <w:rPr>
                <w:rFonts w:eastAsia="Times New Roman"/>
                <w:color w:val="000000"/>
                <w:szCs w:val="24"/>
                <w:lang w:val="en-US"/>
              </w:rPr>
              <w:t>оличест</w:t>
            </w:r>
            <w:r w:rsidRPr="00646EE7">
              <w:rPr>
                <w:rFonts w:eastAsia="Times New Roman"/>
                <w:color w:val="000000"/>
                <w:szCs w:val="24"/>
              </w:rPr>
              <w:t>во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646EE7">
              <w:rPr>
                <w:rFonts w:eastAsia="Times New Roman"/>
                <w:color w:val="000000"/>
                <w:szCs w:val="24"/>
              </w:rPr>
              <w:t>месторождений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Запасы АВС</w:t>
            </w:r>
            <w:r w:rsidRPr="00477E18">
              <w:rPr>
                <w:rFonts w:eastAsia="Times New Roman"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Запасы C</w:t>
            </w:r>
            <w:r w:rsidRPr="00477E18">
              <w:rPr>
                <w:rFonts w:eastAsia="Times New Roman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Добыча за 2015г.</w:t>
            </w:r>
          </w:p>
        </w:tc>
      </w:tr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255"/>
          <w:jc w:val="center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46EE7">
              <w:rPr>
                <w:rFonts w:eastAsia="Times New Roman"/>
                <w:b/>
                <w:bCs/>
                <w:color w:val="000000"/>
                <w:szCs w:val="24"/>
              </w:rPr>
              <w:t>Брестская</w:t>
            </w:r>
          </w:p>
        </w:tc>
        <w:tc>
          <w:tcPr>
            <w:tcW w:w="1996" w:type="dxa"/>
            <w:gridSpan w:val="3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12001,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290712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241</w:t>
            </w:r>
            <w:r w:rsidR="00290712">
              <w:rPr>
                <w:rFonts w:eastAsia="Times New Roman"/>
                <w:color w:val="000000"/>
                <w:szCs w:val="24"/>
              </w:rPr>
              <w:t>,</w:t>
            </w:r>
            <w:r w:rsidRPr="00646EE7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255"/>
          <w:jc w:val="center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46EE7">
              <w:rPr>
                <w:rFonts w:eastAsia="Times New Roman"/>
                <w:b/>
                <w:bCs/>
                <w:color w:val="000000"/>
                <w:szCs w:val="24"/>
              </w:rPr>
              <w:t>Витебская</w:t>
            </w:r>
          </w:p>
        </w:tc>
        <w:tc>
          <w:tcPr>
            <w:tcW w:w="1996" w:type="dxa"/>
            <w:gridSpan w:val="3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35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18089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290712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2585</w:t>
            </w:r>
            <w:r w:rsidR="00290712">
              <w:rPr>
                <w:rFonts w:eastAsia="Times New Roman"/>
                <w:color w:val="000000"/>
                <w:szCs w:val="24"/>
              </w:rPr>
              <w:t>,</w:t>
            </w:r>
            <w:r w:rsidRPr="00646EE7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255"/>
          <w:jc w:val="center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46EE7">
              <w:rPr>
                <w:rFonts w:eastAsia="Times New Roman"/>
                <w:b/>
                <w:bCs/>
                <w:color w:val="000000"/>
                <w:szCs w:val="24"/>
              </w:rPr>
              <w:t>Гомельская</w:t>
            </w:r>
          </w:p>
        </w:tc>
        <w:tc>
          <w:tcPr>
            <w:tcW w:w="1996" w:type="dxa"/>
            <w:gridSpan w:val="3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16329,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02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619,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22,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08</w:t>
            </w:r>
          </w:p>
        </w:tc>
      </w:tr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255"/>
          <w:jc w:val="center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46EE7">
              <w:rPr>
                <w:rFonts w:eastAsia="Times New Roman"/>
                <w:b/>
                <w:bCs/>
                <w:color w:val="000000"/>
                <w:szCs w:val="24"/>
              </w:rPr>
              <w:t>Гродненская</w:t>
            </w:r>
          </w:p>
        </w:tc>
        <w:tc>
          <w:tcPr>
            <w:tcW w:w="1996" w:type="dxa"/>
            <w:gridSpan w:val="3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5742,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444,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8</w:t>
            </w:r>
          </w:p>
        </w:tc>
      </w:tr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255"/>
          <w:jc w:val="center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46EE7">
              <w:rPr>
                <w:rFonts w:eastAsia="Times New Roman"/>
                <w:b/>
                <w:bCs/>
                <w:color w:val="000000"/>
                <w:szCs w:val="24"/>
              </w:rPr>
              <w:t>Минская</w:t>
            </w:r>
          </w:p>
        </w:tc>
        <w:tc>
          <w:tcPr>
            <w:tcW w:w="1996" w:type="dxa"/>
            <w:gridSpan w:val="3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12383,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13</w:t>
            </w:r>
          </w:p>
        </w:tc>
      </w:tr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255"/>
          <w:jc w:val="center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46EE7">
              <w:rPr>
                <w:rFonts w:eastAsia="Times New Roman"/>
                <w:b/>
                <w:bCs/>
                <w:color w:val="000000"/>
                <w:szCs w:val="24"/>
              </w:rPr>
              <w:t>Могилевская</w:t>
            </w:r>
          </w:p>
        </w:tc>
        <w:tc>
          <w:tcPr>
            <w:tcW w:w="1996" w:type="dxa"/>
            <w:gridSpan w:val="3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6881,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477E18" w:rsidRPr="00646EE7" w:rsidTr="00477E18">
        <w:trPr>
          <w:gridBefore w:val="1"/>
          <w:gridAfter w:val="1"/>
          <w:wBefore w:w="20" w:type="dxa"/>
          <w:wAfter w:w="8" w:type="dxa"/>
          <w:trHeight w:val="255"/>
          <w:jc w:val="center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46EE7">
              <w:rPr>
                <w:b/>
                <w:szCs w:val="24"/>
              </w:rPr>
              <w:t>Всего по РБ</w:t>
            </w:r>
          </w:p>
        </w:tc>
        <w:tc>
          <w:tcPr>
            <w:tcW w:w="1996" w:type="dxa"/>
            <w:gridSpan w:val="3"/>
            <w:shd w:val="clear" w:color="auto" w:fill="auto"/>
            <w:noWrap/>
            <w:vAlign w:val="center"/>
            <w:hideMark/>
          </w:tcPr>
          <w:p w:rsidR="00646EE7" w:rsidRPr="00646EE7" w:rsidRDefault="00646EE7" w:rsidP="00646EE7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89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290712" w:rsidP="00646EE7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71427,</w:t>
            </w:r>
            <w:r w:rsidR="00646EE7" w:rsidRPr="00646EE7"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290712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3891</w:t>
            </w:r>
            <w:r w:rsidR="00290712">
              <w:rPr>
                <w:rFonts w:eastAsia="Times New Roman"/>
                <w:color w:val="000000"/>
                <w:szCs w:val="24"/>
              </w:rPr>
              <w:t>,</w:t>
            </w:r>
            <w:r w:rsidRPr="00646EE7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:rsidR="00646EE7" w:rsidRPr="00646EE7" w:rsidRDefault="00646EE7" w:rsidP="00290712">
            <w:pPr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646EE7">
              <w:rPr>
                <w:rFonts w:eastAsia="Times New Roman"/>
                <w:color w:val="000000"/>
                <w:szCs w:val="24"/>
              </w:rPr>
              <w:t>30</w:t>
            </w:r>
            <w:r w:rsidR="00290712">
              <w:rPr>
                <w:rFonts w:eastAsia="Times New Roman"/>
                <w:color w:val="000000"/>
                <w:szCs w:val="24"/>
              </w:rPr>
              <w:t>,</w:t>
            </w:r>
            <w:r w:rsidRPr="00646EE7">
              <w:rPr>
                <w:rFonts w:eastAsia="Times New Roman"/>
                <w:color w:val="000000"/>
                <w:szCs w:val="24"/>
              </w:rPr>
              <w:t>21</w:t>
            </w:r>
          </w:p>
        </w:tc>
      </w:tr>
      <w:tr w:rsidR="00477E18" w:rsidRPr="00477E18" w:rsidTr="00477E18">
        <w:tblPrEx>
          <w:tblLook w:val="0000" w:firstRow="0" w:lastRow="0" w:firstColumn="0" w:lastColumn="0" w:noHBand="0" w:noVBand="0"/>
        </w:tblPrEx>
        <w:trPr>
          <w:cantSplit/>
          <w:trHeight w:val="399"/>
          <w:jc w:val="center"/>
        </w:trPr>
        <w:tc>
          <w:tcPr>
            <w:tcW w:w="257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Промышленное освоение месторождений</w:t>
            </w:r>
          </w:p>
        </w:tc>
        <w:tc>
          <w:tcPr>
            <w:tcW w:w="97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77E18" w:rsidRPr="00477E18" w:rsidRDefault="00477E18" w:rsidP="00477E18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месторождений</w:t>
            </w:r>
          </w:p>
        </w:tc>
        <w:tc>
          <w:tcPr>
            <w:tcW w:w="4868" w:type="dxa"/>
            <w:gridSpan w:val="6"/>
            <w:tcBorders>
              <w:bottom w:val="single" w:sz="4" w:space="0" w:color="auto"/>
            </w:tcBorders>
            <w:vAlign w:val="center"/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Категории А+В+С</w:t>
            </w:r>
            <w:r w:rsidRPr="00477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7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</w:tr>
      <w:tr w:rsidR="00477E18" w:rsidRPr="00477E18" w:rsidTr="00477E18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578" w:type="dxa"/>
            <w:gridSpan w:val="3"/>
            <w:vMerge/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Mar>
              <w:left w:w="28" w:type="dxa"/>
              <w:right w:w="28" w:type="dxa"/>
            </w:tcMar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1018" w:type="dxa"/>
            <w:vMerge w:val="restart"/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к запасам</w:t>
            </w:r>
          </w:p>
        </w:tc>
        <w:tc>
          <w:tcPr>
            <w:tcW w:w="2851" w:type="dxa"/>
            <w:gridSpan w:val="4"/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остаток запасов, утвержденных в установленном порядке</w:t>
            </w:r>
          </w:p>
        </w:tc>
        <w:tc>
          <w:tcPr>
            <w:tcW w:w="1273" w:type="dxa"/>
            <w:gridSpan w:val="2"/>
            <w:vMerge/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18" w:rsidRPr="00477E18" w:rsidTr="00477E18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578" w:type="dxa"/>
            <w:gridSpan w:val="3"/>
            <w:vMerge/>
            <w:tcBorders>
              <w:bottom w:val="double" w:sz="4" w:space="0" w:color="auto"/>
            </w:tcBorders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bottom w:val="double" w:sz="4" w:space="0" w:color="auto"/>
            </w:tcBorders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bottom w:val="double" w:sz="4" w:space="0" w:color="auto"/>
            </w:tcBorders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doub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1587" w:type="dxa"/>
            <w:gridSpan w:val="2"/>
            <w:tcBorders>
              <w:bottom w:val="double" w:sz="4" w:space="0" w:color="auto"/>
            </w:tcBorders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учтенным запасам</w:t>
            </w:r>
          </w:p>
        </w:tc>
        <w:tc>
          <w:tcPr>
            <w:tcW w:w="1273" w:type="dxa"/>
            <w:gridSpan w:val="2"/>
            <w:vMerge/>
            <w:tcBorders>
              <w:bottom w:val="double" w:sz="4" w:space="0" w:color="auto"/>
            </w:tcBorders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18" w:rsidRPr="00477E18" w:rsidTr="00477E18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5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Разрабатываемые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16474,</w:t>
            </w:r>
            <w:r w:rsidR="00477E18" w:rsidRPr="00477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23,</w:t>
            </w:r>
            <w:r w:rsidR="00477E18" w:rsidRPr="00477E18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7E18" w:rsidRPr="00477E18" w:rsidRDefault="00477E18" w:rsidP="002907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16474</w:t>
            </w:r>
            <w:r w:rsidR="00290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E18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E18" w:rsidRPr="00477E18" w:rsidTr="00477E18">
        <w:tblPrEx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Неразрабатываемые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54953,</w:t>
            </w:r>
            <w:r w:rsidR="00477E18" w:rsidRPr="00477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76,</w:t>
            </w:r>
            <w:r w:rsidR="00477E18" w:rsidRPr="00477E18">
              <w:rPr>
                <w:rFonts w:ascii="Times New Roman" w:hAnsi="Times New Roman" w:cs="Times New Roman"/>
                <w:noProof/>
                <w:sz w:val="24"/>
                <w:szCs w:val="24"/>
              </w:rPr>
              <w:t>94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45072,</w:t>
            </w:r>
            <w:r w:rsidR="00477E18" w:rsidRPr="00477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82,</w:t>
            </w:r>
            <w:r w:rsidR="00477E18" w:rsidRPr="00477E1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  <w:r w:rsidR="00290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E18" w:rsidRPr="00477E18" w:rsidTr="00477E18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18" w:rsidRPr="00477E18" w:rsidRDefault="00477E18" w:rsidP="00E827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71427,</w:t>
            </w:r>
            <w:r w:rsidR="00477E18" w:rsidRPr="00477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477E18" w:rsidP="002907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90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61546,</w:t>
            </w:r>
            <w:r w:rsidR="00477E18" w:rsidRPr="00477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290712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86,</w:t>
            </w:r>
            <w:r w:rsidR="00477E18" w:rsidRPr="00477E18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477E18" w:rsidRDefault="00477E18" w:rsidP="00477E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  <w:r w:rsidR="00290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7E18" w:rsidRDefault="00477E18" w:rsidP="00646EE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610BAC" w:rsidRDefault="006C1634" w:rsidP="005D3DB4">
      <w:pPr>
        <w:spacing w:after="240" w:line="276" w:lineRule="auto"/>
      </w:pPr>
      <w:r w:rsidRPr="00840301">
        <w:t xml:space="preserve">Территория Беларуси перспективна в отношении поиска руд черных и цветных металлов. Открыты два месторождения железных руд (Околовское и Новоселковское) с </w:t>
      </w:r>
      <w:r w:rsidR="00610BAC">
        <w:t xml:space="preserve">приблизительными </w:t>
      </w:r>
      <w:r w:rsidRPr="00840301">
        <w:t xml:space="preserve">общими запасами по категории А + В + </w:t>
      </w:r>
      <w:r w:rsidR="000C6A5A">
        <w:t>С</w:t>
      </w:r>
      <w:r w:rsidR="000C6A5A" w:rsidRPr="00310E4A">
        <w:rPr>
          <w:vertAlign w:val="subscript"/>
        </w:rPr>
        <w:t>1</w:t>
      </w:r>
      <w:r w:rsidR="000C6A5A" w:rsidRPr="00840301">
        <w:t xml:space="preserve"> </w:t>
      </w:r>
      <w:r w:rsidRPr="00840301">
        <w:t>– 340 млн</w:t>
      </w:r>
      <w:r>
        <w:t>.</w:t>
      </w:r>
      <w:r w:rsidRPr="00840301">
        <w:t xml:space="preserve"> т и прогнозными – 1,5 млрд</w:t>
      </w:r>
      <w:r>
        <w:t>.</w:t>
      </w:r>
      <w:r w:rsidRPr="00840301">
        <w:t xml:space="preserve"> т, их использование во многом будет определяться решением топливно-энергетической проблемы в стране. Болотные железные руды встречаются почти повсеместно, известно более 300 месторождений, до 60-х гг. XIX в. на них работали местные металлургические предприятия. </w:t>
      </w:r>
    </w:p>
    <w:p w:rsidR="00610BAC" w:rsidRPr="00D6783E" w:rsidRDefault="00610BAC" w:rsidP="00610BAC">
      <w:pPr>
        <w:pStyle w:val="Default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Таблица 10.</w:t>
      </w:r>
      <w:r w:rsidR="00571346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5</w:t>
      </w:r>
    </w:p>
    <w:p w:rsidR="00610BAC" w:rsidRPr="00DC4E43" w:rsidRDefault="00610BAC" w:rsidP="00610BAC">
      <w:pPr>
        <w:pStyle w:val="Default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Месторождения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и запасы</w:t>
      </w:r>
      <w:r w:rsidRPr="00DC4E4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железных руд, тыс. т</w:t>
      </w:r>
    </w:p>
    <w:tbl>
      <w:tblPr>
        <w:tblW w:w="7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745"/>
        <w:gridCol w:w="1552"/>
        <w:gridCol w:w="2139"/>
      </w:tblGrid>
      <w:tr w:rsidR="00610BAC" w:rsidTr="00610BAC">
        <w:trPr>
          <w:cantSplit/>
          <w:trHeight w:val="590"/>
          <w:jc w:val="center"/>
        </w:trPr>
        <w:tc>
          <w:tcPr>
            <w:tcW w:w="1947" w:type="dxa"/>
            <w:vMerge w:val="restart"/>
            <w:tcBorders>
              <w:bottom w:val="single" w:sz="4" w:space="0" w:color="auto"/>
            </w:tcBorders>
            <w:vAlign w:val="center"/>
          </w:tcPr>
          <w:p w:rsidR="00610BAC" w:rsidRDefault="00610BAC" w:rsidP="00610BAC">
            <w:pPr>
              <w:pStyle w:val="a4"/>
              <w:ind w:firstLine="0"/>
              <w:jc w:val="center"/>
            </w:pPr>
            <w:r>
              <w:t>Область</w:t>
            </w:r>
          </w:p>
        </w:tc>
        <w:tc>
          <w:tcPr>
            <w:tcW w:w="1745" w:type="dxa"/>
            <w:vMerge w:val="restart"/>
            <w:tcBorders>
              <w:bottom w:val="single" w:sz="4" w:space="0" w:color="auto"/>
            </w:tcBorders>
            <w:vAlign w:val="center"/>
          </w:tcPr>
          <w:p w:rsidR="00610BAC" w:rsidRDefault="00610BAC" w:rsidP="00610BAC">
            <w:pPr>
              <w:pStyle w:val="a4"/>
              <w:ind w:left="-89" w:right="-83" w:firstLine="0"/>
              <w:jc w:val="center"/>
            </w:pPr>
            <w:r>
              <w:t>Кол-во месторождений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vAlign w:val="center"/>
          </w:tcPr>
          <w:p w:rsidR="00610BAC" w:rsidRDefault="00610BAC" w:rsidP="00610BAC">
            <w:pPr>
              <w:pStyle w:val="a4"/>
              <w:jc w:val="left"/>
            </w:pPr>
            <w:r>
              <w:t>Категории А+В+С</w:t>
            </w:r>
            <w:r>
              <w:rPr>
                <w:vertAlign w:val="subscript"/>
              </w:rPr>
              <w:t>1</w:t>
            </w:r>
          </w:p>
        </w:tc>
      </w:tr>
      <w:tr w:rsidR="00610BAC" w:rsidTr="00610BAC">
        <w:trPr>
          <w:cantSplit/>
          <w:trHeight w:val="643"/>
          <w:jc w:val="center"/>
        </w:trPr>
        <w:tc>
          <w:tcPr>
            <w:tcW w:w="1947" w:type="dxa"/>
            <w:vMerge/>
            <w:vAlign w:val="center"/>
          </w:tcPr>
          <w:p w:rsidR="00610BAC" w:rsidRDefault="00610BAC" w:rsidP="00610BAC">
            <w:pPr>
              <w:pStyle w:val="a4"/>
              <w:jc w:val="center"/>
            </w:pPr>
          </w:p>
        </w:tc>
        <w:tc>
          <w:tcPr>
            <w:tcW w:w="1745" w:type="dxa"/>
            <w:vMerge/>
            <w:vAlign w:val="center"/>
          </w:tcPr>
          <w:p w:rsidR="00610BAC" w:rsidRDefault="00610BAC" w:rsidP="00610BAC">
            <w:pPr>
              <w:pStyle w:val="a4"/>
              <w:jc w:val="center"/>
            </w:pPr>
          </w:p>
        </w:tc>
        <w:tc>
          <w:tcPr>
            <w:tcW w:w="1552" w:type="dxa"/>
            <w:vAlign w:val="center"/>
          </w:tcPr>
          <w:p w:rsidR="00610BAC" w:rsidRDefault="00610BAC" w:rsidP="00610BAC">
            <w:pPr>
              <w:pStyle w:val="a4"/>
              <w:ind w:firstLine="0"/>
              <w:jc w:val="center"/>
            </w:pPr>
            <w:r>
              <w:t>всего, тыс. т</w:t>
            </w:r>
          </w:p>
        </w:tc>
        <w:tc>
          <w:tcPr>
            <w:tcW w:w="2139" w:type="dxa"/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Категория С</w:t>
            </w:r>
            <w:r>
              <w:rPr>
                <w:vertAlign w:val="subscript"/>
              </w:rPr>
              <w:t>2</w:t>
            </w:r>
            <w:r>
              <w:t>,</w:t>
            </w:r>
          </w:p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тыс. т</w:t>
            </w:r>
          </w:p>
        </w:tc>
      </w:tr>
      <w:tr w:rsidR="00610BAC" w:rsidTr="00403633">
        <w:trPr>
          <w:trHeight w:val="255"/>
          <w:jc w:val="center"/>
        </w:trPr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</w:pPr>
            <w:r>
              <w:t>Гродненская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130000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-</w:t>
            </w:r>
          </w:p>
        </w:tc>
      </w:tr>
      <w:tr w:rsidR="00610BAC" w:rsidTr="00403633">
        <w:trPr>
          <w:trHeight w:val="275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</w:pPr>
            <w:r>
              <w:t>Минская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145445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21629</w:t>
            </w:r>
          </w:p>
        </w:tc>
      </w:tr>
      <w:tr w:rsidR="00610BAC" w:rsidTr="00403633">
        <w:trPr>
          <w:trHeight w:val="410"/>
          <w:jc w:val="center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</w:pPr>
            <w:r w:rsidRPr="00F73EB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F73EB7">
              <w:rPr>
                <w:b/>
              </w:rPr>
              <w:t>по РБ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275445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0BAC" w:rsidRDefault="00610BAC" w:rsidP="00403633">
            <w:pPr>
              <w:pStyle w:val="a4"/>
              <w:spacing w:after="0"/>
              <w:ind w:firstLine="0"/>
              <w:jc w:val="center"/>
            </w:pPr>
            <w:r>
              <w:t>21629</w:t>
            </w:r>
          </w:p>
        </w:tc>
      </w:tr>
    </w:tbl>
    <w:p w:rsidR="006C1634" w:rsidRDefault="006C1634" w:rsidP="005D3DB4">
      <w:pPr>
        <w:spacing w:line="276" w:lineRule="auto"/>
        <w:rPr>
          <w:shd w:val="clear" w:color="auto" w:fill="FFFFFF"/>
        </w:rPr>
      </w:pPr>
    </w:p>
    <w:p w:rsidR="00610BAC" w:rsidRDefault="00610BAC" w:rsidP="005D3DB4">
      <w:pPr>
        <w:spacing w:line="276" w:lineRule="auto"/>
      </w:pPr>
      <w:r w:rsidRPr="00840301">
        <w:lastRenderedPageBreak/>
        <w:t xml:space="preserve">Беларусь имеет довольно мощную минерально-сырьевую базу для производства строительных материалов. Наиболее значительны запасы цементного сырья, доломита, мела, строительного и облицовочного камня, глин для производства грубой керамики и легких заполнителей, силикатных и строительных песков, песчано-гравийных и других материалов. </w:t>
      </w:r>
      <w:r w:rsidR="00535362" w:rsidRPr="00610BAC">
        <w:rPr>
          <w:rFonts w:eastAsia="Times New Roman"/>
          <w:color w:val="000000"/>
          <w:szCs w:val="24"/>
          <w:lang w:eastAsia="ru-RU"/>
        </w:rPr>
        <w:t>Несмотря на относительную дешевизну этого вида сырья, его значение в современной экономике страны трудно переоценить.</w:t>
      </w:r>
      <w:r w:rsidR="00535362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82798" w:rsidRDefault="00610BAC" w:rsidP="00E82798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 xml:space="preserve">Пески имеют широкое распространение в Беларуси. </w:t>
      </w:r>
      <w:r w:rsidR="00535362" w:rsidRPr="00610BAC">
        <w:rPr>
          <w:rFonts w:eastAsia="Times New Roman"/>
          <w:color w:val="000000"/>
          <w:szCs w:val="24"/>
          <w:lang w:eastAsia="ru-RU"/>
        </w:rPr>
        <w:t xml:space="preserve">Используются </w:t>
      </w:r>
      <w:r w:rsidRPr="00610BAC">
        <w:rPr>
          <w:rFonts w:eastAsia="Times New Roman"/>
          <w:color w:val="000000"/>
          <w:szCs w:val="24"/>
          <w:lang w:eastAsia="ru-RU"/>
        </w:rPr>
        <w:t>как в естественном состоянии, так и после обогащения для производства бетонов, строительных растворов, в стекольной промышленности и литейном производстве. Сырьевая база строительных и с</w:t>
      </w:r>
      <w:r w:rsidR="00535362">
        <w:rPr>
          <w:rFonts w:eastAsia="Times New Roman"/>
          <w:color w:val="000000"/>
          <w:szCs w:val="24"/>
          <w:lang w:eastAsia="ru-RU"/>
        </w:rPr>
        <w:t>иликатных песков включает около</w:t>
      </w:r>
      <w:r w:rsidRPr="00610BAC">
        <w:rPr>
          <w:rFonts w:eastAsia="Times New Roman"/>
          <w:color w:val="000000"/>
          <w:szCs w:val="24"/>
          <w:lang w:eastAsia="ru-RU"/>
        </w:rPr>
        <w:t xml:space="preserve"> 80</w:t>
      </w:r>
      <w:r w:rsidR="00535362">
        <w:rPr>
          <w:rFonts w:eastAsia="Times New Roman"/>
          <w:color w:val="000000"/>
          <w:szCs w:val="24"/>
          <w:lang w:eastAsia="ru-RU"/>
        </w:rPr>
        <w:t xml:space="preserve"> месторождений (общие</w:t>
      </w:r>
      <w:r w:rsidRPr="00610BAC">
        <w:rPr>
          <w:rFonts w:eastAsia="Times New Roman"/>
          <w:color w:val="000000"/>
          <w:szCs w:val="24"/>
          <w:lang w:eastAsia="ru-RU"/>
        </w:rPr>
        <w:t xml:space="preserve"> запасы около 350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>), расположенных по всей территории страны. Пески залегают на поверхности или близко к ней в виде линзовидных или пластообразных залежей различных размеров. Мощность отдельных залежей достигает 15 м. Разрабатывается более 35 месторождений. Ежегодная добыча составляет 7</w:t>
      </w:r>
      <w:r w:rsidR="00535362">
        <w:rPr>
          <w:rFonts w:eastAsia="Times New Roman"/>
          <w:color w:val="000000"/>
          <w:szCs w:val="24"/>
          <w:lang w:eastAsia="ru-RU"/>
        </w:rPr>
        <w:t>-</w:t>
      </w:r>
      <w:r w:rsidRPr="00610BAC">
        <w:rPr>
          <w:rFonts w:eastAsia="Times New Roman"/>
          <w:color w:val="000000"/>
          <w:szCs w:val="24"/>
          <w:lang w:eastAsia="ru-RU"/>
        </w:rPr>
        <w:t>8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. Залежи формовочных песков выявлены в Жлобинском (месторождение Четверня) и Добрушском (Ленино) районах Гомельской области. Месторождения стекольных песков разведаны в Гомельской (Лоевское) и Брестской (Городное) областях. Их общие запасы </w:t>
      </w:r>
      <w:r w:rsidR="00535362" w:rsidRPr="00840301">
        <w:t>–</w:t>
      </w:r>
      <w:r w:rsidR="00535362">
        <w:t xml:space="preserve"> </w:t>
      </w:r>
      <w:r w:rsidRPr="00610BAC">
        <w:rPr>
          <w:rFonts w:eastAsia="Times New Roman"/>
          <w:color w:val="000000"/>
          <w:szCs w:val="24"/>
          <w:lang w:eastAsia="ru-RU"/>
        </w:rPr>
        <w:t>15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. Стекольные пески пригодны для получения оконного и тарного </w:t>
      </w:r>
      <w:r w:rsidR="00E82798" w:rsidRPr="00610BAC">
        <w:rPr>
          <w:rFonts w:eastAsia="Times New Roman"/>
          <w:color w:val="000000"/>
          <w:szCs w:val="24"/>
          <w:lang w:eastAsia="ru-RU"/>
        </w:rPr>
        <w:t>стекла.</w:t>
      </w:r>
    </w:p>
    <w:p w:rsidR="00E82798" w:rsidRDefault="00E82798" w:rsidP="00E82798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eastAsia="ru-RU"/>
        </w:rPr>
      </w:pPr>
    </w:p>
    <w:p w:rsidR="00E82798" w:rsidRDefault="00E82798" w:rsidP="00E8279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E82798"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 wp14:anchorId="1AA35A14" wp14:editId="07C37F0C">
            <wp:extent cx="4038600" cy="3141832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20" cy="314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98" w:rsidRDefault="00E82798" w:rsidP="00E82798">
      <w:pPr>
        <w:ind w:left="-12" w:firstLine="6"/>
        <w:jc w:val="center"/>
        <w:rPr>
          <w:b/>
          <w:sz w:val="22"/>
        </w:rPr>
      </w:pPr>
      <w:r w:rsidRPr="00E82798">
        <w:rPr>
          <w:b/>
          <w:sz w:val="22"/>
        </w:rPr>
        <w:t xml:space="preserve">Рис. 10.10. Динамика изменения балансовых запасов песка </w:t>
      </w:r>
    </w:p>
    <w:p w:rsidR="00E82798" w:rsidRPr="00E82798" w:rsidRDefault="00E82798" w:rsidP="00E82798">
      <w:pPr>
        <w:ind w:left="-12" w:firstLine="6"/>
        <w:jc w:val="center"/>
        <w:rPr>
          <w:b/>
          <w:sz w:val="22"/>
        </w:rPr>
      </w:pPr>
      <w:r w:rsidRPr="00E82798">
        <w:rPr>
          <w:b/>
          <w:sz w:val="22"/>
        </w:rPr>
        <w:t>(строительного и силикатного) в 2006-2015 гг.</w:t>
      </w:r>
    </w:p>
    <w:p w:rsidR="00E82798" w:rsidRDefault="00E82798" w:rsidP="00E82798">
      <w:pPr>
        <w:autoSpaceDE w:val="0"/>
        <w:autoSpaceDN w:val="0"/>
        <w:adjustRightInd w:val="0"/>
        <w:spacing w:line="276" w:lineRule="auto"/>
        <w:ind w:firstLine="0"/>
        <w:rPr>
          <w:rFonts w:eastAsia="Times New Roman"/>
          <w:color w:val="000000"/>
          <w:szCs w:val="24"/>
          <w:lang w:eastAsia="ru-RU"/>
        </w:rPr>
      </w:pPr>
    </w:p>
    <w:p w:rsidR="00535362" w:rsidRDefault="00610BAC" w:rsidP="00E82798">
      <w:pPr>
        <w:autoSpaceDE w:val="0"/>
        <w:autoSpaceDN w:val="0"/>
        <w:adjustRightInd w:val="0"/>
        <w:spacing w:after="240"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>Песчано-гравийные смеси связаны с моренными, реже аллювиальными отложениями. Залежи песчано-гравийного материала широко распространены в северной и центральной частях Беларуси. По размерам они обычно небольшие (до 50 га). Мощность продуктивной толщи от 1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>3 до 10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20 м. Гранулометрический состав непостоянный. Содержание основных компонентов варьирует следующим образом: галька 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от 0 до 55%</w:t>
      </w:r>
      <w:r w:rsidR="00535362">
        <w:rPr>
          <w:rFonts w:eastAsia="Times New Roman"/>
          <w:color w:val="000000"/>
          <w:szCs w:val="24"/>
          <w:lang w:eastAsia="ru-RU"/>
        </w:rPr>
        <w:t>;</w:t>
      </w:r>
      <w:r w:rsidRPr="00610BAC">
        <w:rPr>
          <w:rFonts w:eastAsia="Times New Roman"/>
          <w:color w:val="000000"/>
          <w:szCs w:val="24"/>
          <w:lang w:eastAsia="ru-RU"/>
        </w:rPr>
        <w:t xml:space="preserve"> гравий 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от 5-10 до 75</w:t>
      </w:r>
      <w:r w:rsidR="00535362">
        <w:rPr>
          <w:rFonts w:eastAsia="Times New Roman"/>
          <w:color w:val="000000"/>
          <w:szCs w:val="24"/>
          <w:lang w:eastAsia="ru-RU"/>
        </w:rPr>
        <w:t>;</w:t>
      </w:r>
      <w:r w:rsidRPr="00610BAC">
        <w:rPr>
          <w:rFonts w:eastAsia="Times New Roman"/>
          <w:color w:val="000000"/>
          <w:szCs w:val="24"/>
          <w:lang w:eastAsia="ru-RU"/>
        </w:rPr>
        <w:t xml:space="preserve"> песок 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от 5-10 до 75</w:t>
      </w:r>
      <w:r w:rsidR="00535362">
        <w:rPr>
          <w:rFonts w:eastAsia="Times New Roman"/>
          <w:color w:val="000000"/>
          <w:szCs w:val="24"/>
          <w:lang w:eastAsia="ru-RU"/>
        </w:rPr>
        <w:t>;</w:t>
      </w:r>
      <w:r w:rsidRPr="00610BAC">
        <w:rPr>
          <w:rFonts w:eastAsia="Times New Roman"/>
          <w:color w:val="000000"/>
          <w:szCs w:val="24"/>
          <w:lang w:eastAsia="ru-RU"/>
        </w:rPr>
        <w:t xml:space="preserve"> глинистые частицы 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до 5-7%. Разведано 136 месторождений с общими запасами более 700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; эксплуатируется 82 </w:t>
      </w:r>
      <w:r w:rsidRPr="00610BAC">
        <w:rPr>
          <w:rFonts w:eastAsia="Times New Roman"/>
          <w:color w:val="000000"/>
          <w:szCs w:val="24"/>
          <w:lang w:eastAsia="ru-RU"/>
        </w:rPr>
        <w:lastRenderedPageBreak/>
        <w:t>месторождения. Ежегодно добывается около 3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 песчано-гравийных материалов. Они применяются, в основном, для приготовления бетонов и строительных растворов.</w:t>
      </w:r>
    </w:p>
    <w:p w:rsidR="00E82798" w:rsidRDefault="00E82798" w:rsidP="00E8279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E82798"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 wp14:anchorId="71ED914D" wp14:editId="41EC1BAD">
            <wp:extent cx="3952875" cy="3162300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111" cy="316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98" w:rsidRPr="00E82798" w:rsidRDefault="00E82798" w:rsidP="00E82798">
      <w:pPr>
        <w:pStyle w:val="ab"/>
        <w:ind w:left="-24" w:firstLine="18"/>
        <w:jc w:val="center"/>
        <w:rPr>
          <w:b/>
          <w:sz w:val="22"/>
        </w:rPr>
      </w:pPr>
      <w:r w:rsidRPr="00E82798">
        <w:rPr>
          <w:b/>
          <w:sz w:val="22"/>
        </w:rPr>
        <w:t>Рис.1</w:t>
      </w:r>
      <w:r>
        <w:rPr>
          <w:b/>
          <w:sz w:val="22"/>
        </w:rPr>
        <w:t xml:space="preserve">0.11. </w:t>
      </w:r>
      <w:r w:rsidRPr="00E82798">
        <w:rPr>
          <w:b/>
          <w:sz w:val="22"/>
        </w:rPr>
        <w:t xml:space="preserve">Динамика добычи песка (строительного и силикатного) в 2006-2015 гг. </w:t>
      </w:r>
    </w:p>
    <w:p w:rsidR="00E82798" w:rsidRDefault="00E82798" w:rsidP="00610BAC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eastAsia="ru-RU"/>
        </w:rPr>
      </w:pPr>
    </w:p>
    <w:p w:rsidR="00535362" w:rsidRDefault="00610BAC" w:rsidP="00610BAC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 xml:space="preserve">Глины являются сырьевой базой для производства грубой керамики, легких заполнителей, а также используются в качестве важнейшего компонента при изготовлении различных типов цемента. </w:t>
      </w:r>
    </w:p>
    <w:p w:rsidR="00535362" w:rsidRDefault="00610BAC" w:rsidP="00610BAC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 xml:space="preserve">Месторождения легкоплавких глин связаны, в основном, с четвертичными отложениями, тугоплавких 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с олигоценовыми и плиоценовыми образованиями, распространенными на юге Беларуси. Разведано более 210 месторождений легкоплавких глин с общими запасами около 200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. </w:t>
      </w:r>
      <w:r w:rsidR="00535362" w:rsidRPr="00610BAC">
        <w:rPr>
          <w:rFonts w:eastAsia="Times New Roman"/>
          <w:color w:val="000000"/>
          <w:szCs w:val="24"/>
          <w:lang w:eastAsia="ru-RU"/>
        </w:rPr>
        <w:t xml:space="preserve">Ежегодно </w:t>
      </w:r>
      <w:r w:rsidRPr="00610BAC">
        <w:rPr>
          <w:rFonts w:eastAsia="Times New Roman"/>
          <w:color w:val="000000"/>
          <w:szCs w:val="24"/>
          <w:lang w:eastAsia="ru-RU"/>
        </w:rPr>
        <w:t>добывается 2,5</w:t>
      </w:r>
      <w:r w:rsidR="00535362">
        <w:rPr>
          <w:rFonts w:eastAsia="Times New Roman"/>
          <w:color w:val="000000"/>
          <w:szCs w:val="24"/>
          <w:lang w:eastAsia="ru-RU"/>
        </w:rPr>
        <w:t>-</w:t>
      </w:r>
      <w:r w:rsidRPr="00610BAC">
        <w:rPr>
          <w:rFonts w:eastAsia="Times New Roman"/>
          <w:color w:val="000000"/>
          <w:szCs w:val="24"/>
          <w:lang w:eastAsia="ru-RU"/>
        </w:rPr>
        <w:t>3,5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 сырья. Разведано также 9 месторождений для производства аглопорита и керамзита с общими запасами около 60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>. Из них эксплуатируется 6 месторождений (добыча 0,6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). Запасы глинистых пород для цементного производства 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более 110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. </w:t>
      </w:r>
    </w:p>
    <w:p w:rsidR="0042180E" w:rsidRDefault="00610BAC" w:rsidP="005D3DB4">
      <w:pPr>
        <w:autoSpaceDE w:val="0"/>
        <w:autoSpaceDN w:val="0"/>
        <w:adjustRightInd w:val="0"/>
        <w:spacing w:after="240"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>Сырьевая база тугоплавких глин насчитывает 6 месторождений с общими запасами по категориям A+B+</w:t>
      </w:r>
      <w:r w:rsidR="00C37361" w:rsidRPr="00610BAC">
        <w:rPr>
          <w:rFonts w:eastAsia="Times New Roman"/>
          <w:color w:val="000000"/>
          <w:szCs w:val="24"/>
          <w:lang w:eastAsia="ru-RU"/>
        </w:rPr>
        <w:t>C</w:t>
      </w:r>
      <w:r w:rsidR="00C37361">
        <w:rPr>
          <w:rFonts w:eastAsia="Times New Roman"/>
          <w:color w:val="000000"/>
          <w:szCs w:val="24"/>
          <w:vertAlign w:val="subscript"/>
          <w:lang w:eastAsia="ru-RU"/>
        </w:rPr>
        <w:t>1</w:t>
      </w:r>
      <w:r w:rsidR="00C37361" w:rsidRPr="00610BAC">
        <w:rPr>
          <w:rFonts w:eastAsia="Times New Roman"/>
          <w:color w:val="000000"/>
          <w:szCs w:val="24"/>
          <w:lang w:eastAsia="ru-RU"/>
        </w:rPr>
        <w:t xml:space="preserve"> </w:t>
      </w:r>
      <w:r w:rsidRPr="00610BAC">
        <w:rPr>
          <w:rFonts w:eastAsia="Times New Roman"/>
          <w:color w:val="000000"/>
          <w:szCs w:val="24"/>
          <w:lang w:eastAsia="ru-RU"/>
        </w:rPr>
        <w:t>более 50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>. Месторождения представлены пластообразными залежами мощностью от 1,5 до 15 м. Глубина их залегания не превышает 7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>8 м. Ежегодная добыча тугоплавких глин составляет 0,4</w:t>
      </w:r>
      <w:r w:rsidR="00535362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>1 млн</w:t>
      </w:r>
      <w:r w:rsidR="00535362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535362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>. Группа промышленно ценных глинистых пород Беларуси включает также каолины, выявленные в</w:t>
      </w:r>
      <w:r w:rsidR="00535362">
        <w:rPr>
          <w:rFonts w:eastAsia="Times New Roman"/>
          <w:color w:val="000000"/>
          <w:szCs w:val="24"/>
          <w:lang w:eastAsia="ru-RU"/>
        </w:rPr>
        <w:t xml:space="preserve"> пределах Микашевичско-Житкович</w:t>
      </w:r>
      <w:r w:rsidRPr="00610BAC">
        <w:rPr>
          <w:rFonts w:eastAsia="Times New Roman"/>
          <w:color w:val="000000"/>
          <w:szCs w:val="24"/>
          <w:lang w:eastAsia="ru-RU"/>
        </w:rPr>
        <w:t>ского выступа кристаллического фундамента. Выявлено 4 месторождения. Залежи плащеобразные, их средняя мощность 10 м, глубина залегания изменяется от 13 до 35 м. Прогнозные ресурсы оцениваются почти в 27 млн</w:t>
      </w:r>
      <w:r w:rsidR="0042180E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т. Каолины содержат повышенные количества красящих оксидов железа. Они пригодны для производства фарфоровых и фаянсовых изделий, не требующих высокой белизны, а также для изготовления шамотных изделий. </w:t>
      </w:r>
    </w:p>
    <w:p w:rsidR="005D3DB4" w:rsidRDefault="006E1A48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</w:rPr>
      </w:pPr>
      <w:r w:rsidRPr="006E1A48"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6D40E8C8" wp14:editId="6E2F2655">
            <wp:extent cx="4048125" cy="3429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8" cy="343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48" w:rsidRPr="006E1A48" w:rsidRDefault="006E1A48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</w:rPr>
      </w:pPr>
      <w:r w:rsidRPr="006E1A48">
        <w:rPr>
          <w:b/>
          <w:sz w:val="22"/>
        </w:rPr>
        <w:t>Рис. 1</w:t>
      </w:r>
      <w:r>
        <w:rPr>
          <w:b/>
          <w:sz w:val="22"/>
        </w:rPr>
        <w:t>0.1</w:t>
      </w:r>
      <w:r w:rsidR="00E82798">
        <w:rPr>
          <w:b/>
          <w:sz w:val="22"/>
        </w:rPr>
        <w:t>2</w:t>
      </w:r>
      <w:r>
        <w:rPr>
          <w:b/>
          <w:sz w:val="22"/>
        </w:rPr>
        <w:t xml:space="preserve">. </w:t>
      </w:r>
      <w:r w:rsidRPr="006E1A48">
        <w:rPr>
          <w:b/>
          <w:sz w:val="22"/>
        </w:rPr>
        <w:t>Динамика изменения балансовых запасов глинистых пород для производства грубой керамики (кирпича, черепицы, плитки)</w:t>
      </w:r>
      <w:r w:rsidR="005D3DB4">
        <w:rPr>
          <w:b/>
          <w:sz w:val="22"/>
        </w:rPr>
        <w:t xml:space="preserve"> </w:t>
      </w:r>
      <w:r w:rsidRPr="006E1A48">
        <w:rPr>
          <w:b/>
          <w:sz w:val="22"/>
        </w:rPr>
        <w:t xml:space="preserve">в 2006-2015 гг. </w:t>
      </w:r>
    </w:p>
    <w:p w:rsidR="006E1A48" w:rsidRDefault="006E1A48" w:rsidP="006E1A4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</w:p>
    <w:p w:rsidR="006E1A48" w:rsidRDefault="006E1A48" w:rsidP="006E1A4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6E1A48"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 wp14:anchorId="21DE7774" wp14:editId="6E995842">
            <wp:extent cx="3752850" cy="3295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48" w:rsidRDefault="006E1A48" w:rsidP="006E1A48">
      <w:pPr>
        <w:pStyle w:val="ab"/>
        <w:spacing w:after="0"/>
        <w:ind w:left="12" w:hanging="18"/>
        <w:jc w:val="center"/>
        <w:rPr>
          <w:b/>
          <w:sz w:val="22"/>
        </w:rPr>
      </w:pPr>
      <w:r w:rsidRPr="006E1A48">
        <w:rPr>
          <w:b/>
          <w:sz w:val="22"/>
        </w:rPr>
        <w:t>Рис.</w:t>
      </w:r>
      <w:r w:rsidR="005D3DB4">
        <w:rPr>
          <w:b/>
          <w:sz w:val="22"/>
        </w:rPr>
        <w:t>10.1</w:t>
      </w:r>
      <w:r w:rsidR="00E82798">
        <w:rPr>
          <w:b/>
          <w:sz w:val="22"/>
        </w:rPr>
        <w:t>3</w:t>
      </w:r>
      <w:r>
        <w:rPr>
          <w:b/>
          <w:sz w:val="22"/>
        </w:rPr>
        <w:t xml:space="preserve">. </w:t>
      </w:r>
      <w:r w:rsidRPr="006E1A48">
        <w:rPr>
          <w:b/>
          <w:sz w:val="22"/>
        </w:rPr>
        <w:t xml:space="preserve">Динамика добычи глинистых пород для производства грубой керамики </w:t>
      </w:r>
    </w:p>
    <w:p w:rsidR="006E1A48" w:rsidRDefault="006E1A48" w:rsidP="006E1A48">
      <w:pPr>
        <w:pStyle w:val="ab"/>
        <w:spacing w:after="0"/>
        <w:ind w:left="12" w:hanging="18"/>
        <w:jc w:val="center"/>
        <w:rPr>
          <w:b/>
          <w:sz w:val="22"/>
        </w:rPr>
      </w:pPr>
      <w:r w:rsidRPr="006E1A48">
        <w:rPr>
          <w:b/>
          <w:sz w:val="22"/>
        </w:rPr>
        <w:t>(кирпича, черепицы, плитки) в 2006-2015 гг.</w:t>
      </w:r>
    </w:p>
    <w:p w:rsidR="005D3DB4" w:rsidRDefault="005D3DB4" w:rsidP="006E1A48">
      <w:pPr>
        <w:pStyle w:val="ab"/>
        <w:spacing w:after="0"/>
        <w:ind w:left="12" w:hanging="18"/>
        <w:jc w:val="center"/>
        <w:rPr>
          <w:b/>
          <w:sz w:val="22"/>
        </w:rPr>
      </w:pPr>
      <w:r w:rsidRPr="005D3DB4">
        <w:rPr>
          <w:b/>
          <w:noProof/>
          <w:sz w:val="22"/>
          <w:lang w:eastAsia="ru-RU"/>
        </w:rPr>
        <w:lastRenderedPageBreak/>
        <w:drawing>
          <wp:inline distT="0" distB="0" distL="0" distR="0" wp14:anchorId="0BDBC1E2" wp14:editId="08A9AFC8">
            <wp:extent cx="3627060" cy="30289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025" cy="303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B4" w:rsidRPr="005D3DB4" w:rsidRDefault="005D3DB4" w:rsidP="00B92079">
      <w:pPr>
        <w:ind w:firstLine="0"/>
        <w:jc w:val="center"/>
        <w:rPr>
          <w:b/>
          <w:sz w:val="22"/>
        </w:rPr>
      </w:pPr>
      <w:r w:rsidRPr="005D3DB4">
        <w:rPr>
          <w:b/>
          <w:sz w:val="22"/>
        </w:rPr>
        <w:t>Рис.</w:t>
      </w:r>
      <w:r>
        <w:rPr>
          <w:b/>
          <w:sz w:val="22"/>
        </w:rPr>
        <w:t>10.1</w:t>
      </w:r>
      <w:r w:rsidR="00E82798">
        <w:rPr>
          <w:b/>
          <w:sz w:val="22"/>
        </w:rPr>
        <w:t>4</w:t>
      </w:r>
      <w:r>
        <w:rPr>
          <w:b/>
          <w:sz w:val="22"/>
        </w:rPr>
        <w:t xml:space="preserve">. </w:t>
      </w:r>
      <w:r w:rsidRPr="005D3DB4">
        <w:rPr>
          <w:b/>
          <w:sz w:val="22"/>
        </w:rPr>
        <w:t>Динамика изменения балансовых запасов</w:t>
      </w:r>
      <w:r>
        <w:rPr>
          <w:b/>
          <w:sz w:val="22"/>
        </w:rPr>
        <w:t xml:space="preserve"> </w:t>
      </w:r>
      <w:r w:rsidRPr="005D3DB4">
        <w:rPr>
          <w:b/>
          <w:sz w:val="22"/>
        </w:rPr>
        <w:t xml:space="preserve">тугоплавких глин в 2006-2015 гг. </w:t>
      </w:r>
    </w:p>
    <w:p w:rsidR="005D3DB4" w:rsidRDefault="005D3DB4" w:rsidP="006E1A48">
      <w:pPr>
        <w:pStyle w:val="ab"/>
        <w:spacing w:after="0"/>
        <w:ind w:left="12" w:hanging="18"/>
        <w:jc w:val="center"/>
        <w:rPr>
          <w:b/>
          <w:sz w:val="22"/>
        </w:rPr>
      </w:pPr>
    </w:p>
    <w:p w:rsidR="005D3DB4" w:rsidRDefault="005D3DB4" w:rsidP="006E1A48">
      <w:pPr>
        <w:pStyle w:val="ab"/>
        <w:spacing w:after="0"/>
        <w:ind w:left="12" w:hanging="18"/>
        <w:jc w:val="center"/>
        <w:rPr>
          <w:b/>
          <w:sz w:val="22"/>
        </w:rPr>
      </w:pPr>
      <w:r w:rsidRPr="005D3DB4">
        <w:rPr>
          <w:b/>
          <w:noProof/>
          <w:sz w:val="22"/>
          <w:lang w:eastAsia="ru-RU"/>
        </w:rPr>
        <w:drawing>
          <wp:inline distT="0" distB="0" distL="0" distR="0" wp14:anchorId="70C9335E" wp14:editId="71C48153">
            <wp:extent cx="3657587" cy="3070247"/>
            <wp:effectExtent l="19050" t="0" r="1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17" cy="307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B4" w:rsidRPr="005D3DB4" w:rsidRDefault="005D3DB4" w:rsidP="00B92079">
      <w:pPr>
        <w:pStyle w:val="ab"/>
        <w:ind w:left="0" w:firstLine="0"/>
        <w:jc w:val="center"/>
        <w:rPr>
          <w:b/>
          <w:sz w:val="22"/>
        </w:rPr>
      </w:pPr>
      <w:r w:rsidRPr="005D3DB4">
        <w:rPr>
          <w:b/>
          <w:sz w:val="22"/>
        </w:rPr>
        <w:t>Рис.</w:t>
      </w:r>
      <w:r w:rsidR="00E82798">
        <w:rPr>
          <w:b/>
          <w:sz w:val="22"/>
        </w:rPr>
        <w:t xml:space="preserve">10.15. </w:t>
      </w:r>
      <w:r w:rsidRPr="005D3DB4">
        <w:rPr>
          <w:b/>
          <w:sz w:val="22"/>
        </w:rPr>
        <w:t>Динамика добычи тугоплавких глин в 2006-2015 гг.</w:t>
      </w:r>
    </w:p>
    <w:p w:rsidR="005D3DB4" w:rsidRPr="001D6083" w:rsidRDefault="005D3DB4" w:rsidP="006E1A48">
      <w:pPr>
        <w:pStyle w:val="ab"/>
        <w:spacing w:after="0"/>
        <w:ind w:left="12" w:hanging="18"/>
        <w:jc w:val="center"/>
        <w:rPr>
          <w:b/>
          <w:sz w:val="20"/>
          <w:szCs w:val="20"/>
        </w:rPr>
      </w:pPr>
    </w:p>
    <w:p w:rsidR="0042180E" w:rsidRDefault="00610BAC" w:rsidP="005D3DB4">
      <w:pPr>
        <w:autoSpaceDE w:val="0"/>
        <w:autoSpaceDN w:val="0"/>
        <w:adjustRightInd w:val="0"/>
        <w:spacing w:after="240"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>Карбонатные породы, используемые, в основном, для производства цемента и извести, представлены писчим мелом и мергелями, залегающими в толще позднемелового возраста. На площадях их неглубо</w:t>
      </w:r>
      <w:r w:rsidR="0042180E">
        <w:rPr>
          <w:rFonts w:eastAsia="Times New Roman"/>
          <w:color w:val="000000"/>
          <w:szCs w:val="24"/>
          <w:lang w:eastAsia="ru-RU"/>
        </w:rPr>
        <w:t>кого залегания</w:t>
      </w:r>
      <w:r w:rsidRPr="00610BAC">
        <w:rPr>
          <w:rFonts w:eastAsia="Times New Roman"/>
          <w:color w:val="000000"/>
          <w:szCs w:val="24"/>
          <w:lang w:eastAsia="ru-RU"/>
        </w:rPr>
        <w:t xml:space="preserve"> в Кричевском, Климовичском, Костюковичском и Чериковском районах Могилевской области, Волковысском и Гродненском районах Гродненской области разведан целый ряд месторождений. Одни из них (например, Кричевское) представлены писчим мелом, другие (Коммунарское) </w:t>
      </w:r>
      <w:r w:rsidR="0042180E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мергелем, третьи (Каменка) </w:t>
      </w:r>
      <w:r w:rsidR="0042180E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мергелем и писчим мелом. Мощность продуктивной толщи на месторождениях варьирует от 10</w:t>
      </w:r>
      <w:r w:rsidR="0042180E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20 до 50 м при глубине залегания кровли от 1 до 25 м. Содержание </w:t>
      </w:r>
      <w:r w:rsidR="0042180E">
        <w:rPr>
          <w:rFonts w:eastAsia="Times New Roman"/>
          <w:color w:val="000000"/>
          <w:szCs w:val="24"/>
          <w:lang w:eastAsia="ru-RU"/>
        </w:rPr>
        <w:t>карбоната кальция колеблется от 65</w:t>
      </w:r>
      <w:r w:rsidRPr="00610BAC">
        <w:rPr>
          <w:rFonts w:eastAsia="Times New Roman"/>
          <w:color w:val="000000"/>
          <w:szCs w:val="24"/>
          <w:lang w:eastAsia="ru-RU"/>
        </w:rPr>
        <w:t>% в мергелях до 98% в писчем мел</w:t>
      </w:r>
      <w:r w:rsidR="0042180E">
        <w:rPr>
          <w:rFonts w:eastAsia="Times New Roman"/>
          <w:color w:val="000000"/>
          <w:szCs w:val="24"/>
          <w:lang w:eastAsia="ru-RU"/>
        </w:rPr>
        <w:t>е</w:t>
      </w:r>
      <w:r w:rsidRPr="00610BAC">
        <w:rPr>
          <w:rFonts w:eastAsia="Times New Roman"/>
          <w:color w:val="000000"/>
          <w:szCs w:val="24"/>
          <w:lang w:eastAsia="ru-RU"/>
        </w:rPr>
        <w:t>.</w:t>
      </w:r>
    </w:p>
    <w:p w:rsidR="005D3DB4" w:rsidRDefault="005D3DB4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5D3DB4"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1AA247D0" wp14:editId="5EA9B760">
            <wp:extent cx="4040421" cy="33337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528" cy="333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98" w:rsidRDefault="005D3DB4" w:rsidP="005D3DB4">
      <w:pPr>
        <w:ind w:left="-12" w:firstLine="6"/>
        <w:jc w:val="center"/>
        <w:rPr>
          <w:b/>
          <w:sz w:val="22"/>
        </w:rPr>
      </w:pPr>
      <w:r w:rsidRPr="005D3DB4">
        <w:rPr>
          <w:b/>
          <w:sz w:val="22"/>
        </w:rPr>
        <w:t>Рис. 1</w:t>
      </w:r>
      <w:r w:rsidR="00E82798">
        <w:rPr>
          <w:b/>
          <w:sz w:val="22"/>
        </w:rPr>
        <w:t xml:space="preserve">0.16. </w:t>
      </w:r>
      <w:r w:rsidRPr="005D3DB4">
        <w:rPr>
          <w:b/>
          <w:sz w:val="22"/>
        </w:rPr>
        <w:t xml:space="preserve">Динамика изменения балансовых запасов мела и мергеля </w:t>
      </w:r>
    </w:p>
    <w:p w:rsidR="005D3DB4" w:rsidRPr="005D3DB4" w:rsidRDefault="005D3DB4" w:rsidP="005D3DB4">
      <w:pPr>
        <w:ind w:left="-12" w:firstLine="6"/>
        <w:jc w:val="center"/>
        <w:rPr>
          <w:b/>
          <w:sz w:val="22"/>
        </w:rPr>
      </w:pPr>
      <w:r>
        <w:rPr>
          <w:b/>
          <w:sz w:val="22"/>
        </w:rPr>
        <w:t>(</w:t>
      </w:r>
      <w:r w:rsidRPr="005D3DB4">
        <w:rPr>
          <w:b/>
          <w:sz w:val="22"/>
        </w:rPr>
        <w:t>суммы категорий А+В+С</w:t>
      </w:r>
      <w:r w:rsidRPr="005D3DB4">
        <w:rPr>
          <w:b/>
          <w:sz w:val="22"/>
          <w:vertAlign w:val="subscript"/>
        </w:rPr>
        <w:t>1</w:t>
      </w:r>
      <w:r>
        <w:rPr>
          <w:b/>
          <w:sz w:val="22"/>
        </w:rPr>
        <w:t xml:space="preserve">) </w:t>
      </w:r>
      <w:r w:rsidRPr="005D3DB4">
        <w:rPr>
          <w:b/>
          <w:sz w:val="22"/>
        </w:rPr>
        <w:t xml:space="preserve">в 2006-2015 гг. </w:t>
      </w:r>
    </w:p>
    <w:p w:rsidR="005D3DB4" w:rsidRPr="00571346" w:rsidRDefault="005D3DB4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6E1A48" w:rsidRDefault="00610BAC" w:rsidP="00610BAC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>Сырьевая база цементной промышленности включает 15 месторождений с общими запасами карбонатных пород по категориям A+B+</w:t>
      </w:r>
      <w:r w:rsidR="00C37361" w:rsidRPr="00610BAC">
        <w:rPr>
          <w:rFonts w:eastAsia="Times New Roman"/>
          <w:color w:val="000000"/>
          <w:szCs w:val="24"/>
          <w:lang w:eastAsia="ru-RU"/>
        </w:rPr>
        <w:t>C</w:t>
      </w:r>
      <w:r w:rsidR="00C37361">
        <w:rPr>
          <w:rFonts w:eastAsia="Times New Roman"/>
          <w:color w:val="000000"/>
          <w:szCs w:val="24"/>
          <w:vertAlign w:val="subscript"/>
          <w:lang w:eastAsia="ru-RU"/>
        </w:rPr>
        <w:t>1</w:t>
      </w:r>
      <w:r w:rsidR="00C37361" w:rsidRPr="00610BAC">
        <w:rPr>
          <w:rFonts w:eastAsia="Times New Roman"/>
          <w:color w:val="000000"/>
          <w:szCs w:val="24"/>
          <w:lang w:eastAsia="ru-RU"/>
        </w:rPr>
        <w:t xml:space="preserve"> </w:t>
      </w:r>
      <w:r w:rsidRPr="00610BAC">
        <w:rPr>
          <w:rFonts w:eastAsia="Times New Roman"/>
          <w:color w:val="000000"/>
          <w:szCs w:val="24"/>
          <w:lang w:eastAsia="ru-RU"/>
        </w:rPr>
        <w:t>720 млн</w:t>
      </w:r>
      <w:r w:rsidR="0042180E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т. Разрабатывается 8 месторождений, на базе которых действуют </w:t>
      </w:r>
      <w:r w:rsidR="00585D42">
        <w:rPr>
          <w:rFonts w:eastAsia="Times New Roman"/>
          <w:color w:val="000000"/>
          <w:szCs w:val="24"/>
          <w:lang w:eastAsia="ru-RU"/>
        </w:rPr>
        <w:t>ОАО</w:t>
      </w:r>
      <w:r w:rsidRPr="00610BAC">
        <w:rPr>
          <w:rFonts w:eastAsia="Times New Roman"/>
          <w:color w:val="000000"/>
          <w:szCs w:val="24"/>
          <w:lang w:eastAsia="ru-RU"/>
        </w:rPr>
        <w:t xml:space="preserve"> «</w:t>
      </w:r>
      <w:r w:rsidR="00585D42">
        <w:rPr>
          <w:rFonts w:eastAsia="Times New Roman"/>
          <w:color w:val="000000"/>
          <w:szCs w:val="24"/>
          <w:lang w:eastAsia="ru-RU"/>
        </w:rPr>
        <w:t>Красносельскстройматериалы</w:t>
      </w:r>
      <w:r w:rsidRPr="00610BAC">
        <w:rPr>
          <w:rFonts w:eastAsia="Times New Roman"/>
          <w:color w:val="000000"/>
          <w:szCs w:val="24"/>
          <w:lang w:eastAsia="ru-RU"/>
        </w:rPr>
        <w:t xml:space="preserve">» и </w:t>
      </w:r>
      <w:bookmarkStart w:id="0" w:name="_GoBack"/>
      <w:r w:rsidR="00585D42">
        <w:rPr>
          <w:rFonts w:eastAsia="Times New Roman"/>
          <w:color w:val="000000"/>
          <w:szCs w:val="24"/>
          <w:lang w:eastAsia="ru-RU"/>
        </w:rPr>
        <w:t xml:space="preserve">ОАО </w:t>
      </w:r>
      <w:bookmarkEnd w:id="0"/>
      <w:r w:rsidRPr="00610BAC">
        <w:rPr>
          <w:rFonts w:eastAsia="Times New Roman"/>
          <w:color w:val="000000"/>
          <w:szCs w:val="24"/>
          <w:lang w:eastAsia="ru-RU"/>
        </w:rPr>
        <w:t>«Кричевцемент</w:t>
      </w:r>
      <w:r w:rsidR="0049688E">
        <w:rPr>
          <w:rFonts w:eastAsia="Times New Roman"/>
          <w:color w:val="000000"/>
          <w:szCs w:val="24"/>
          <w:lang w:eastAsia="ru-RU"/>
        </w:rPr>
        <w:t>н</w:t>
      </w:r>
      <w:r w:rsidRPr="00610BAC">
        <w:rPr>
          <w:rFonts w:eastAsia="Times New Roman"/>
          <w:color w:val="000000"/>
          <w:szCs w:val="24"/>
          <w:lang w:eastAsia="ru-RU"/>
        </w:rPr>
        <w:t>ошифер», а также Белорусский цементный завод, осваивающий запасы мергелей Коммунарского месторождения. Цементная промышленность Беларуси обеспечена карбонатным сырьем на длительную перспективу. Сырьевая база производства извести основана на использовании писчего мела. В стране числится 33 месторождения этого полезного ископаемого с общими запасами по категориям A+B+</w:t>
      </w:r>
      <w:r w:rsidR="00C37361" w:rsidRPr="001D6083">
        <w:rPr>
          <w:rFonts w:eastAsia="Times New Roman"/>
          <w:color w:val="000000"/>
          <w:szCs w:val="24"/>
          <w:lang w:eastAsia="ru-RU"/>
        </w:rPr>
        <w:t>C</w:t>
      </w:r>
      <w:r w:rsidR="00C37361">
        <w:rPr>
          <w:rFonts w:eastAsia="Times New Roman"/>
          <w:color w:val="000000"/>
          <w:szCs w:val="24"/>
          <w:vertAlign w:val="subscript"/>
          <w:lang w:eastAsia="ru-RU"/>
        </w:rPr>
        <w:t>1</w:t>
      </w:r>
      <w:r w:rsidR="00C37361" w:rsidRPr="00610BAC">
        <w:rPr>
          <w:rFonts w:eastAsia="Times New Roman"/>
          <w:color w:val="000000"/>
          <w:szCs w:val="24"/>
          <w:lang w:eastAsia="ru-RU"/>
        </w:rPr>
        <w:t xml:space="preserve"> </w:t>
      </w:r>
      <w:r w:rsidRPr="00610BAC">
        <w:rPr>
          <w:rFonts w:eastAsia="Times New Roman"/>
          <w:color w:val="000000"/>
          <w:szCs w:val="24"/>
          <w:lang w:eastAsia="ru-RU"/>
        </w:rPr>
        <w:t>около 210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т. Эксплуатируется 6 месторождений. </w:t>
      </w:r>
    </w:p>
    <w:p w:rsidR="00E82798" w:rsidRPr="00571346" w:rsidRDefault="00E82798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5D3DB4" w:rsidRDefault="005D3DB4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5D3DB4"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 wp14:anchorId="3FF1A806" wp14:editId="34C7D057">
            <wp:extent cx="3835207" cy="3048247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50" cy="305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98" w:rsidRDefault="00E82798" w:rsidP="00B92079">
      <w:pPr>
        <w:pStyle w:val="ab"/>
        <w:spacing w:after="0"/>
        <w:ind w:left="0" w:hanging="6"/>
        <w:jc w:val="center"/>
        <w:rPr>
          <w:b/>
          <w:sz w:val="22"/>
        </w:rPr>
      </w:pPr>
      <w:r w:rsidRPr="00E82798">
        <w:rPr>
          <w:b/>
          <w:sz w:val="22"/>
        </w:rPr>
        <w:t>Рис.</w:t>
      </w:r>
      <w:r>
        <w:rPr>
          <w:b/>
          <w:sz w:val="22"/>
        </w:rPr>
        <w:t>10.</w:t>
      </w:r>
      <w:r w:rsidRPr="00E82798">
        <w:rPr>
          <w:b/>
          <w:sz w:val="22"/>
        </w:rPr>
        <w:t>1</w:t>
      </w:r>
      <w:r>
        <w:rPr>
          <w:b/>
          <w:sz w:val="22"/>
        </w:rPr>
        <w:t xml:space="preserve">7. </w:t>
      </w:r>
      <w:r w:rsidRPr="00E82798">
        <w:rPr>
          <w:b/>
          <w:sz w:val="22"/>
        </w:rPr>
        <w:t xml:space="preserve">Динамика добычи мела и мергеля, пригодных для производства </w:t>
      </w:r>
    </w:p>
    <w:p w:rsidR="00E82798" w:rsidRPr="00E82798" w:rsidRDefault="00E82798" w:rsidP="00B92079">
      <w:pPr>
        <w:pStyle w:val="ab"/>
        <w:spacing w:after="0"/>
        <w:ind w:left="0" w:hanging="6"/>
        <w:jc w:val="center"/>
        <w:rPr>
          <w:b/>
          <w:sz w:val="22"/>
        </w:rPr>
      </w:pPr>
      <w:r w:rsidRPr="00E82798">
        <w:rPr>
          <w:b/>
          <w:sz w:val="22"/>
        </w:rPr>
        <w:t>извести и строительного мела в 2006-2015 гг.</w:t>
      </w:r>
    </w:p>
    <w:p w:rsidR="00E82798" w:rsidRDefault="00E82798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E82798"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70905698" wp14:editId="6C56FFE0">
            <wp:extent cx="4179526" cy="340995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850" cy="34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98" w:rsidRPr="00156D8C" w:rsidRDefault="00E82798" w:rsidP="00B92079">
      <w:pPr>
        <w:ind w:left="-6" w:firstLine="6"/>
        <w:jc w:val="center"/>
      </w:pPr>
      <w:r w:rsidRPr="00E82798">
        <w:rPr>
          <w:b/>
          <w:sz w:val="22"/>
        </w:rPr>
        <w:t xml:space="preserve">Рис. </w:t>
      </w:r>
      <w:r>
        <w:rPr>
          <w:b/>
          <w:sz w:val="22"/>
        </w:rPr>
        <w:t xml:space="preserve">10.18. </w:t>
      </w:r>
      <w:r w:rsidRPr="00E82798">
        <w:rPr>
          <w:b/>
          <w:sz w:val="22"/>
        </w:rPr>
        <w:t>Динамика изменения балансовых запасов полезных ископаемых для производства цемента (мел, мергель, трепел, глина, песок, супесь) в 2006-2015 гг.</w:t>
      </w:r>
    </w:p>
    <w:p w:rsidR="00E82798" w:rsidRDefault="00E82798" w:rsidP="005D3DB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</w:p>
    <w:p w:rsidR="00E82798" w:rsidRDefault="00E82798" w:rsidP="00E8279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E82798"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 wp14:anchorId="60A31B8D" wp14:editId="6C64CEB4">
            <wp:extent cx="4138599" cy="343852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579" cy="344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98" w:rsidRDefault="00E82798" w:rsidP="00B92079">
      <w:pPr>
        <w:pStyle w:val="ab"/>
        <w:spacing w:after="0"/>
        <w:ind w:left="0" w:hanging="24"/>
        <w:jc w:val="center"/>
        <w:rPr>
          <w:b/>
          <w:sz w:val="22"/>
        </w:rPr>
      </w:pPr>
      <w:r w:rsidRPr="00E82798">
        <w:rPr>
          <w:b/>
          <w:sz w:val="22"/>
        </w:rPr>
        <w:t>Рис.</w:t>
      </w:r>
      <w:r>
        <w:rPr>
          <w:b/>
          <w:sz w:val="22"/>
        </w:rPr>
        <w:t xml:space="preserve">10.19. </w:t>
      </w:r>
      <w:r w:rsidRPr="00E82798">
        <w:rPr>
          <w:b/>
          <w:sz w:val="22"/>
        </w:rPr>
        <w:t xml:space="preserve">Динамика добычи полезных ископаемых для производства цемента </w:t>
      </w:r>
    </w:p>
    <w:p w:rsidR="00E82798" w:rsidRPr="00E82798" w:rsidRDefault="00E82798" w:rsidP="00B92079">
      <w:pPr>
        <w:pStyle w:val="ab"/>
        <w:spacing w:after="0"/>
        <w:ind w:left="0" w:hanging="24"/>
        <w:jc w:val="center"/>
        <w:rPr>
          <w:b/>
          <w:sz w:val="22"/>
        </w:rPr>
      </w:pPr>
      <w:r w:rsidRPr="00E82798">
        <w:rPr>
          <w:b/>
          <w:sz w:val="22"/>
        </w:rPr>
        <w:t>(мел, мергель, глина, песок, супесь) в 2006-2015 гг.</w:t>
      </w:r>
    </w:p>
    <w:p w:rsidR="00E82798" w:rsidRDefault="00E82798" w:rsidP="00E8279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</w:p>
    <w:p w:rsidR="006E1A48" w:rsidRDefault="00610BAC" w:rsidP="00610BAC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 xml:space="preserve">Гипс в платформенном чехле на территории Беларуси известен давно; он встречается в виде пластов, слоев, прослоев, прожилков и гнезд в средне-, верхнедевонских и нижнепермских отложениях. Сравнительно неглубоко залегающие (167-460 м) мощные пласты гипса выявлены среди отложений фаменского яруса верхнего девона на западе Припятского прогиба. Они приурочены к приподнятому блоку кристаллического фундамента и образуют Бриневское месторождение гипса. Здесь </w:t>
      </w:r>
      <w:r w:rsidRPr="00610BAC">
        <w:rPr>
          <w:rFonts w:eastAsia="Times New Roman"/>
          <w:color w:val="000000"/>
          <w:szCs w:val="24"/>
          <w:lang w:eastAsia="ru-RU"/>
        </w:rPr>
        <w:lastRenderedPageBreak/>
        <w:t>установлено до 14 пластов гипса, которые объединены в четыре горизонта. Мощность гипсовых горизонтов колеблется от 1</w:t>
      </w:r>
      <w:r w:rsidR="006E1A48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>3 до 46 м. В разрезе нижнего из них наблюдаются мощные линзы гипсово-ангидритовой и ангидритовой породы. Содержание гипса в продуктивных</w:t>
      </w:r>
      <w:r w:rsidR="00363062">
        <w:rPr>
          <w:rFonts w:eastAsia="Times New Roman"/>
          <w:color w:val="000000"/>
          <w:szCs w:val="24"/>
          <w:lang w:eastAsia="ru-RU"/>
        </w:rPr>
        <w:t xml:space="preserve"> пластах изменяется от 37 до 95</w:t>
      </w:r>
      <w:r w:rsidRPr="00610BAC">
        <w:rPr>
          <w:rFonts w:eastAsia="Times New Roman"/>
          <w:color w:val="000000"/>
          <w:szCs w:val="24"/>
          <w:lang w:eastAsia="ru-RU"/>
        </w:rPr>
        <w:t xml:space="preserve">%. Запасы гипса по категориям </w:t>
      </w:r>
      <w:r w:rsidR="00C37361" w:rsidRPr="00610BAC">
        <w:rPr>
          <w:rFonts w:eastAsia="Times New Roman"/>
          <w:color w:val="000000"/>
          <w:szCs w:val="24"/>
          <w:lang w:eastAsia="ru-RU"/>
        </w:rPr>
        <w:t>C</w:t>
      </w:r>
      <w:r w:rsidR="00C37361">
        <w:rPr>
          <w:rFonts w:eastAsia="Times New Roman"/>
          <w:color w:val="000000"/>
          <w:szCs w:val="24"/>
          <w:vertAlign w:val="subscript"/>
          <w:lang w:eastAsia="ru-RU"/>
        </w:rPr>
        <w:t>1</w:t>
      </w:r>
      <w:r w:rsidRPr="00610BAC">
        <w:rPr>
          <w:rFonts w:eastAsia="Times New Roman"/>
          <w:color w:val="000000"/>
          <w:szCs w:val="24"/>
          <w:lang w:eastAsia="ru-RU"/>
        </w:rPr>
        <w:t>+C</w:t>
      </w:r>
      <w:r w:rsidRPr="006E1A48">
        <w:rPr>
          <w:rFonts w:eastAsia="Times New Roman"/>
          <w:color w:val="000000"/>
          <w:szCs w:val="24"/>
          <w:vertAlign w:val="subscript"/>
          <w:lang w:eastAsia="ru-RU"/>
        </w:rPr>
        <w:t>2</w:t>
      </w:r>
      <w:r w:rsidRPr="00610BAC">
        <w:rPr>
          <w:rFonts w:eastAsia="Times New Roman"/>
          <w:color w:val="000000"/>
          <w:szCs w:val="24"/>
          <w:lang w:eastAsia="ru-RU"/>
        </w:rPr>
        <w:t xml:space="preserve"> составляют 340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т, ангидрита </w:t>
      </w:r>
      <w:r w:rsidR="006E1A48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140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т. Имеется возможность организовать добычу 1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т гипса в год. </w:t>
      </w:r>
    </w:p>
    <w:p w:rsidR="00610BAC" w:rsidRDefault="00610BAC" w:rsidP="00294D53">
      <w:pPr>
        <w:autoSpaceDE w:val="0"/>
        <w:autoSpaceDN w:val="0"/>
        <w:adjustRightInd w:val="0"/>
        <w:spacing w:after="240" w:line="276" w:lineRule="auto"/>
        <w:rPr>
          <w:rFonts w:eastAsia="Times New Roman"/>
          <w:color w:val="000000"/>
          <w:szCs w:val="24"/>
          <w:lang w:eastAsia="ru-RU"/>
        </w:rPr>
      </w:pPr>
      <w:r w:rsidRPr="00610BAC">
        <w:rPr>
          <w:rFonts w:eastAsia="Times New Roman"/>
          <w:color w:val="000000"/>
          <w:szCs w:val="24"/>
          <w:lang w:eastAsia="ru-RU"/>
        </w:rPr>
        <w:t xml:space="preserve">Естественный строительный камень на территории Беларуси представлен разнообразными породами кристаллического фундамента (граниты, гранодиориты, диориты, мигматиты и др.). В Брестской области разведаны два месторождения строительного камня (Микашевичи и Ситница), в Гомельской </w:t>
      </w:r>
      <w:r w:rsidR="006E1A48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месторождение строительного камня (Глушкевичи, участок Крестьянская Нива) и месторождение облицовочных материалов (Карьер Надежды). Наиболее крупным из них является месторождение Микашевичи. Строительный камень здесь</w:t>
      </w:r>
      <w:r w:rsidR="006E1A48">
        <w:rPr>
          <w:rFonts w:eastAsia="Times New Roman"/>
          <w:color w:val="000000"/>
          <w:szCs w:val="24"/>
          <w:lang w:eastAsia="ru-RU"/>
        </w:rPr>
        <w:t xml:space="preserve"> залегает на глубине от 8 до 41 </w:t>
      </w:r>
      <w:r w:rsidRPr="00610BAC">
        <w:rPr>
          <w:rFonts w:eastAsia="Times New Roman"/>
          <w:color w:val="000000"/>
          <w:szCs w:val="24"/>
          <w:lang w:eastAsia="ru-RU"/>
        </w:rPr>
        <w:t>м. Полезное ископаемое представлено диоритами, гранодиоритами и гранитами. Первоначальные запасы камня по категориям A+B+</w:t>
      </w:r>
      <w:r w:rsidR="00C37361" w:rsidRPr="00610BAC">
        <w:rPr>
          <w:rFonts w:eastAsia="Times New Roman"/>
          <w:color w:val="000000"/>
          <w:szCs w:val="24"/>
          <w:lang w:eastAsia="ru-RU"/>
        </w:rPr>
        <w:t>C</w:t>
      </w:r>
      <w:r w:rsidR="00C37361">
        <w:rPr>
          <w:rFonts w:eastAsia="Times New Roman"/>
          <w:color w:val="000000"/>
          <w:szCs w:val="24"/>
          <w:vertAlign w:val="subscript"/>
          <w:lang w:eastAsia="ru-RU"/>
        </w:rPr>
        <w:t>1</w:t>
      </w:r>
      <w:r w:rsidR="00C37361" w:rsidRPr="00610BAC">
        <w:rPr>
          <w:rFonts w:eastAsia="Times New Roman"/>
          <w:color w:val="000000"/>
          <w:szCs w:val="24"/>
          <w:lang w:eastAsia="ru-RU"/>
        </w:rPr>
        <w:t xml:space="preserve"> </w:t>
      </w:r>
      <w:r w:rsidRPr="00610BAC">
        <w:rPr>
          <w:rFonts w:eastAsia="Times New Roman"/>
          <w:color w:val="000000"/>
          <w:szCs w:val="24"/>
          <w:lang w:eastAsia="ru-RU"/>
        </w:rPr>
        <w:t>составляли 168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6E1A48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>. Месторождение эксплуатируется открытым способом; глубина карьера около 120 м. Разрабатывается также месторождение Глушкевичи. На месторождении Микашевичи годовая добыча камня составляет около 3,5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6E1A48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, производство щебня </w:t>
      </w:r>
      <w:r w:rsidR="006E1A48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5,5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6E1A48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, на месторождении Глушкевичи </w:t>
      </w:r>
      <w:r w:rsidR="006E1A48" w:rsidRPr="00840301">
        <w:t>–</w:t>
      </w:r>
      <w:r w:rsidRPr="00610BAC">
        <w:rPr>
          <w:rFonts w:eastAsia="Times New Roman"/>
          <w:color w:val="000000"/>
          <w:szCs w:val="24"/>
          <w:lang w:eastAsia="ru-RU"/>
        </w:rPr>
        <w:t xml:space="preserve"> 0,1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6E1A48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 и 0,2 млн</w:t>
      </w:r>
      <w:r w:rsidR="006E1A48">
        <w:rPr>
          <w:rFonts w:eastAsia="Times New Roman"/>
          <w:color w:val="000000"/>
          <w:szCs w:val="24"/>
          <w:lang w:eastAsia="ru-RU"/>
        </w:rPr>
        <w:t>.</w:t>
      </w:r>
      <w:r w:rsidRPr="00610BAC">
        <w:rPr>
          <w:rFonts w:eastAsia="Times New Roman"/>
          <w:color w:val="000000"/>
          <w:szCs w:val="24"/>
          <w:lang w:eastAsia="ru-RU"/>
        </w:rPr>
        <w:t xml:space="preserve"> м</w:t>
      </w:r>
      <w:r w:rsidRPr="006E1A48">
        <w:rPr>
          <w:rFonts w:eastAsia="Times New Roman"/>
          <w:color w:val="000000"/>
          <w:szCs w:val="24"/>
          <w:vertAlign w:val="superscript"/>
          <w:lang w:eastAsia="ru-RU"/>
        </w:rPr>
        <w:t>3</w:t>
      </w:r>
      <w:r w:rsidRPr="00610BAC">
        <w:rPr>
          <w:rFonts w:eastAsia="Times New Roman"/>
          <w:color w:val="000000"/>
          <w:szCs w:val="24"/>
          <w:lang w:eastAsia="ru-RU"/>
        </w:rPr>
        <w:t xml:space="preserve"> соответственно. В стране имеются перспективы увеличения объемов добычи строительного камня за счет строительства второго предприятия на базе месторождения Микашевичи, а также </w:t>
      </w:r>
      <w:r w:rsidR="00C37361">
        <w:rPr>
          <w:rFonts w:eastAsia="Times New Roman"/>
          <w:color w:val="000000"/>
          <w:szCs w:val="24"/>
          <w:lang w:eastAsia="ru-RU"/>
        </w:rPr>
        <w:t>организации</w:t>
      </w:r>
      <w:r w:rsidRPr="00610BAC">
        <w:rPr>
          <w:rFonts w:eastAsia="Times New Roman"/>
          <w:color w:val="000000"/>
          <w:szCs w:val="24"/>
          <w:lang w:eastAsia="ru-RU"/>
        </w:rPr>
        <w:t xml:space="preserve"> добычи облицовочных материалов на месторождении Карьер Надежды. Отдельные виды естественного строительного камня могут быть использованы для каменного литья и производства минеральных волокон. В этом отношении особ</w:t>
      </w:r>
      <w:r w:rsidR="006E1A48">
        <w:rPr>
          <w:rFonts w:eastAsia="Times New Roman"/>
          <w:color w:val="000000"/>
          <w:szCs w:val="24"/>
          <w:lang w:eastAsia="ru-RU"/>
        </w:rPr>
        <w:t>енно интересны метадиабазы (долериты) Мика</w:t>
      </w:r>
      <w:r w:rsidRPr="00610BAC">
        <w:rPr>
          <w:rFonts w:eastAsia="Times New Roman"/>
          <w:color w:val="000000"/>
          <w:szCs w:val="24"/>
          <w:lang w:eastAsia="ru-RU"/>
        </w:rPr>
        <w:t>шевичского месторождения.</w:t>
      </w:r>
    </w:p>
    <w:p w:rsidR="00294D53" w:rsidRDefault="00294D53" w:rsidP="00294D53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MinionPro-Regular"/>
          <w:szCs w:val="24"/>
        </w:rPr>
      </w:pPr>
      <w:r w:rsidRPr="00294D53">
        <w:rPr>
          <w:rFonts w:eastAsia="MinionPro-Regular"/>
          <w:noProof/>
          <w:szCs w:val="24"/>
          <w:lang w:eastAsia="ru-RU"/>
        </w:rPr>
        <w:drawing>
          <wp:inline distT="0" distB="0" distL="0" distR="0" wp14:anchorId="1E6D81CB" wp14:editId="6A19141F">
            <wp:extent cx="4295775" cy="3199673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6" cy="320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9C" w:rsidRDefault="00294D53" w:rsidP="002F5330">
      <w:pPr>
        <w:pStyle w:val="a4"/>
        <w:spacing w:after="0"/>
        <w:ind w:firstLine="0"/>
        <w:jc w:val="center"/>
        <w:rPr>
          <w:b/>
          <w:sz w:val="22"/>
        </w:rPr>
      </w:pPr>
      <w:r w:rsidRPr="00294D53">
        <w:rPr>
          <w:b/>
          <w:sz w:val="22"/>
        </w:rPr>
        <w:t>Рис.</w:t>
      </w:r>
      <w:r>
        <w:rPr>
          <w:b/>
          <w:sz w:val="22"/>
        </w:rPr>
        <w:t xml:space="preserve">10.20. </w:t>
      </w:r>
      <w:r w:rsidRPr="00294D53">
        <w:rPr>
          <w:b/>
          <w:sz w:val="22"/>
        </w:rPr>
        <w:t xml:space="preserve">Динамика изменения балансовых запасов строительного камня </w:t>
      </w:r>
    </w:p>
    <w:p w:rsidR="00294D53" w:rsidRPr="00294D53" w:rsidRDefault="00294D53" w:rsidP="001E559C">
      <w:pPr>
        <w:pStyle w:val="a4"/>
        <w:jc w:val="center"/>
        <w:rPr>
          <w:b/>
          <w:sz w:val="22"/>
        </w:rPr>
      </w:pPr>
      <w:r w:rsidRPr="00294D53">
        <w:rPr>
          <w:b/>
          <w:sz w:val="22"/>
        </w:rPr>
        <w:t>в 2006-2015 гг.</w:t>
      </w:r>
    </w:p>
    <w:p w:rsidR="005303AE" w:rsidRPr="00650BAF" w:rsidRDefault="005303AE" w:rsidP="00A177FD">
      <w:pPr>
        <w:autoSpaceDE w:val="0"/>
        <w:autoSpaceDN w:val="0"/>
        <w:adjustRightInd w:val="0"/>
        <w:spacing w:line="276" w:lineRule="auto"/>
        <w:rPr>
          <w:rFonts w:eastAsia="MinionPro-Regular"/>
          <w:szCs w:val="24"/>
        </w:rPr>
      </w:pPr>
      <w:r w:rsidRPr="00A53EB1">
        <w:rPr>
          <w:rFonts w:eastAsia="MinionPro-Regular"/>
          <w:szCs w:val="24"/>
        </w:rPr>
        <w:t>Республика обладает значительным разнообразием минеральных вод, не уступающим минеральным водам Западной Европы и Кавказа</w:t>
      </w:r>
      <w:r w:rsidR="00E13E44">
        <w:rPr>
          <w:rFonts w:eastAsia="MinionPro-Regular"/>
          <w:szCs w:val="24"/>
        </w:rPr>
        <w:t xml:space="preserve"> </w:t>
      </w:r>
      <w:r w:rsidR="00E13E44" w:rsidRPr="00A53EB1">
        <w:rPr>
          <w:rFonts w:eastAsia="MinionPro-Regular"/>
          <w:szCs w:val="24"/>
        </w:rPr>
        <w:t xml:space="preserve">по своему качеству и </w:t>
      </w:r>
      <w:r w:rsidR="00E13E44" w:rsidRPr="00A53EB1">
        <w:rPr>
          <w:rFonts w:eastAsia="MinionPro-Regular"/>
          <w:szCs w:val="24"/>
        </w:rPr>
        <w:lastRenderedPageBreak/>
        <w:t>бальнеологическим свойствам</w:t>
      </w:r>
      <w:r w:rsidRPr="00A53EB1">
        <w:rPr>
          <w:rFonts w:eastAsia="MinionPro-Regular"/>
          <w:szCs w:val="24"/>
        </w:rPr>
        <w:t xml:space="preserve">. </w:t>
      </w:r>
      <w:r w:rsidR="00A177FD" w:rsidRPr="00840301">
        <w:t>Разведано 70 источников с общими запасами 14320,8</w:t>
      </w:r>
      <w:r w:rsidR="00E13E44">
        <w:t xml:space="preserve"> </w:t>
      </w:r>
      <w:r w:rsidR="00E13E44">
        <w:rPr>
          <w:rFonts w:eastAsia="MinionPro-Regular"/>
          <w:szCs w:val="24"/>
        </w:rPr>
        <w:t>– 15000</w:t>
      </w:r>
      <w:r w:rsidR="00A177FD" w:rsidRPr="00840301">
        <w:t xml:space="preserve"> м</w:t>
      </w:r>
      <w:r w:rsidR="00A177FD" w:rsidRPr="00A177FD">
        <w:rPr>
          <w:vertAlign w:val="superscript"/>
        </w:rPr>
        <w:t>3</w:t>
      </w:r>
      <w:r w:rsidR="00A177FD" w:rsidRPr="00840301">
        <w:t xml:space="preserve">. </w:t>
      </w:r>
      <w:r w:rsidRPr="00A53EB1">
        <w:rPr>
          <w:rFonts w:eastAsia="MinionPro-Regular"/>
          <w:szCs w:val="24"/>
        </w:rPr>
        <w:t>Среди них наиболее распространены хлоридные, сульфатные, сульфатно</w:t>
      </w:r>
      <w:r>
        <w:rPr>
          <w:rFonts w:eastAsia="MinionPro-Regular"/>
          <w:szCs w:val="24"/>
        </w:rPr>
        <w:t>–</w:t>
      </w:r>
      <w:r w:rsidRPr="00A53EB1">
        <w:rPr>
          <w:rFonts w:eastAsia="MinionPro-Regular"/>
          <w:szCs w:val="24"/>
        </w:rPr>
        <w:t>хлоридные, хлоридно</w:t>
      </w:r>
      <w:r>
        <w:rPr>
          <w:rFonts w:eastAsia="MinionPro-Regular"/>
          <w:szCs w:val="24"/>
        </w:rPr>
        <w:t>–</w:t>
      </w:r>
      <w:r w:rsidRPr="00A53EB1">
        <w:rPr>
          <w:rFonts w:eastAsia="MinionPro-Regular"/>
          <w:szCs w:val="24"/>
        </w:rPr>
        <w:t>сульфатные, а также сероводородные, железистые и радоновые минеральные воды. На их основе функционируют многие здравницы,</w:t>
      </w:r>
      <w:r w:rsidR="00A177FD">
        <w:rPr>
          <w:rFonts w:eastAsia="MinionPro-Regular"/>
          <w:szCs w:val="24"/>
        </w:rPr>
        <w:t xml:space="preserve"> </w:t>
      </w:r>
      <w:r w:rsidRPr="00A53EB1">
        <w:rPr>
          <w:rFonts w:eastAsia="MinionPro-Regular"/>
          <w:szCs w:val="24"/>
        </w:rPr>
        <w:t>санатории и профилактории, работают предприятия и цеха по разливу лечебных питьевых и лечебно</w:t>
      </w:r>
      <w:r>
        <w:rPr>
          <w:rFonts w:eastAsia="MinionPro-Regular"/>
          <w:szCs w:val="24"/>
        </w:rPr>
        <w:t>–</w:t>
      </w:r>
      <w:r w:rsidRPr="00A53EB1">
        <w:rPr>
          <w:rFonts w:eastAsia="MinionPro-Regular"/>
          <w:szCs w:val="24"/>
        </w:rPr>
        <w:t>столовых минеральных вод</w:t>
      </w:r>
      <w:r w:rsidR="00A177FD">
        <w:rPr>
          <w:rFonts w:eastAsia="MinionPro-Regular"/>
          <w:szCs w:val="24"/>
        </w:rPr>
        <w:t xml:space="preserve"> </w:t>
      </w:r>
      <w:r w:rsidR="00E13E44">
        <w:rPr>
          <w:rFonts w:eastAsia="Times New Roman"/>
          <w:color w:val="000000"/>
          <w:szCs w:val="24"/>
          <w:lang w:eastAsia="ru-RU"/>
        </w:rPr>
        <w:t>(«Минская</w:t>
      </w:r>
      <w:r w:rsidR="00A177FD" w:rsidRPr="00A177FD">
        <w:rPr>
          <w:rFonts w:eastAsia="Times New Roman"/>
          <w:color w:val="000000"/>
          <w:szCs w:val="24"/>
          <w:lang w:eastAsia="ru-RU"/>
        </w:rPr>
        <w:t>», «Дар</w:t>
      </w:r>
      <w:r w:rsidR="00E13E44">
        <w:rPr>
          <w:rFonts w:eastAsia="Times New Roman"/>
          <w:color w:val="000000"/>
          <w:szCs w:val="24"/>
          <w:lang w:eastAsia="ru-RU"/>
        </w:rPr>
        <w:t>ида», «Бобруйская», «Борисовская</w:t>
      </w:r>
      <w:r w:rsidR="00A177FD" w:rsidRPr="00A177FD">
        <w:rPr>
          <w:rFonts w:eastAsia="Times New Roman"/>
          <w:color w:val="000000"/>
          <w:szCs w:val="24"/>
          <w:lang w:eastAsia="ru-RU"/>
        </w:rPr>
        <w:t>», «Брестская», «Могилевская», «Нарочанская» и др.)</w:t>
      </w:r>
      <w:r w:rsidRPr="00A53EB1">
        <w:rPr>
          <w:rFonts w:eastAsia="MinionPro-Regular"/>
          <w:szCs w:val="24"/>
        </w:rPr>
        <w:t>. Однако этот вид минеральных ресурсов в настоящее время, не используется как источник экспортного сырья и не приносит валютных поступлений в бюджет республики.</w:t>
      </w:r>
    </w:p>
    <w:p w:rsidR="00186FC6" w:rsidRDefault="00FD5721" w:rsidP="00186FC6">
      <w:pPr>
        <w:autoSpaceDE w:val="0"/>
        <w:autoSpaceDN w:val="0"/>
        <w:adjustRightInd w:val="0"/>
        <w:spacing w:line="276" w:lineRule="auto"/>
        <w:rPr>
          <w:color w:val="000000"/>
          <w:szCs w:val="24"/>
          <w:shd w:val="clear" w:color="auto" w:fill="FFFFFF"/>
        </w:rPr>
      </w:pPr>
      <w:r w:rsidRPr="00FD5721">
        <w:rPr>
          <w:color w:val="000000"/>
          <w:szCs w:val="24"/>
          <w:shd w:val="clear" w:color="auto" w:fill="FFFFFF"/>
        </w:rPr>
        <w:t xml:space="preserve">Находки янтаря на территории Беларуси известны давно. Подавляющее большинство их приурочено к юго-западу страны, в основном, к территории Брестского Полесья. Выявлены два этажа янтареносности: нижний, связанный с глауконитово-кварцевыми отложениями палеогена, и верхний </w:t>
      </w:r>
      <w:r w:rsidR="00403633">
        <w:rPr>
          <w:rFonts w:eastAsia="MinionPro-Regular"/>
          <w:szCs w:val="24"/>
        </w:rPr>
        <w:t>–</w:t>
      </w:r>
      <w:r w:rsidR="00403633" w:rsidRPr="00403633">
        <w:rPr>
          <w:rFonts w:eastAsia="MinionPro-Regular"/>
          <w:szCs w:val="24"/>
        </w:rPr>
        <w:t xml:space="preserve"> </w:t>
      </w:r>
      <w:r w:rsidRPr="00FD5721">
        <w:rPr>
          <w:color w:val="000000"/>
          <w:szCs w:val="24"/>
          <w:shd w:val="clear" w:color="auto" w:fill="FFFFFF"/>
        </w:rPr>
        <w:t xml:space="preserve">четвертичный. Палеогеновые отложения наиболее перспективны в отношении янтареносности в пределах Пружанской, Ивановской, Мотольской, Столинской, Микашевичско-Житковичской и Лельчицкой площадей. В четвертичных песчаных отложениях Жабинковского района Брестской области выявлено </w:t>
      </w:r>
      <w:r w:rsidR="00571AE7">
        <w:rPr>
          <w:color w:val="000000"/>
          <w:szCs w:val="24"/>
          <w:shd w:val="clear" w:color="auto" w:fill="FFFFFF"/>
        </w:rPr>
        <w:t>проявление</w:t>
      </w:r>
      <w:r w:rsidR="00571AE7" w:rsidRPr="00FD5721">
        <w:rPr>
          <w:color w:val="000000"/>
          <w:szCs w:val="24"/>
          <w:shd w:val="clear" w:color="auto" w:fill="FFFFFF"/>
        </w:rPr>
        <w:t xml:space="preserve"> </w:t>
      </w:r>
      <w:r w:rsidRPr="00FD5721">
        <w:rPr>
          <w:color w:val="000000"/>
          <w:szCs w:val="24"/>
          <w:shd w:val="clear" w:color="auto" w:fill="FFFFFF"/>
        </w:rPr>
        <w:t xml:space="preserve">янтаря Гатча. Исследователи связывают природу четвертичного янтаря с его переотложением из более древних образований во время деятельности ледника. Янтареносный горизонт на </w:t>
      </w:r>
      <w:r w:rsidR="00571AE7">
        <w:rPr>
          <w:color w:val="000000"/>
          <w:szCs w:val="24"/>
          <w:shd w:val="clear" w:color="auto" w:fill="FFFFFF"/>
        </w:rPr>
        <w:t>проявлении</w:t>
      </w:r>
      <w:r w:rsidRPr="00FD5721">
        <w:rPr>
          <w:color w:val="000000"/>
          <w:szCs w:val="24"/>
          <w:shd w:val="clear" w:color="auto" w:fill="FFFFFF"/>
        </w:rPr>
        <w:t xml:space="preserve"> залегает на глубине 0,3-7,5 м. Янтарь представлен полуокатанными и окатанными обломками желтого, светло-желтого, желтовато-белого цвета размером от 5 до 45 мм. Около 80-90% его может быть использовано в ювелирном деле. Прогнозные ресурсы янтаря категории Р</w:t>
      </w:r>
      <w:r w:rsidR="00571AE7" w:rsidRPr="00650BAF">
        <w:rPr>
          <w:color w:val="000000"/>
          <w:szCs w:val="24"/>
          <w:shd w:val="clear" w:color="auto" w:fill="FFFFFF"/>
          <w:vertAlign w:val="subscript"/>
        </w:rPr>
        <w:t>1</w:t>
      </w:r>
      <w:r w:rsidRPr="00FD5721">
        <w:rPr>
          <w:color w:val="000000"/>
          <w:szCs w:val="24"/>
          <w:shd w:val="clear" w:color="auto" w:fill="FFFFFF"/>
        </w:rPr>
        <w:t xml:space="preserve"> на месторождении оценены в 16,4 т</w:t>
      </w:r>
      <w:r w:rsidR="00571AE7">
        <w:rPr>
          <w:color w:val="000000"/>
          <w:szCs w:val="24"/>
          <w:shd w:val="clear" w:color="auto" w:fill="FFFFFF"/>
        </w:rPr>
        <w:t>.</w:t>
      </w:r>
      <w:r w:rsidRPr="00FD5721">
        <w:rPr>
          <w:color w:val="000000"/>
          <w:szCs w:val="24"/>
          <w:shd w:val="clear" w:color="auto" w:fill="FFFFFF"/>
        </w:rPr>
        <w:t xml:space="preserve">, а общие ресурсы по категориям </w:t>
      </w:r>
      <w:r w:rsidR="00571AE7" w:rsidRPr="00FD5721">
        <w:rPr>
          <w:color w:val="000000"/>
          <w:szCs w:val="24"/>
          <w:shd w:val="clear" w:color="auto" w:fill="FFFFFF"/>
        </w:rPr>
        <w:t>P</w:t>
      </w:r>
      <w:r w:rsidR="00571AE7">
        <w:rPr>
          <w:color w:val="000000"/>
          <w:szCs w:val="24"/>
          <w:shd w:val="clear" w:color="auto" w:fill="FFFFFF"/>
          <w:vertAlign w:val="subscript"/>
        </w:rPr>
        <w:t>1</w:t>
      </w:r>
      <w:r w:rsidRPr="00FD5721">
        <w:rPr>
          <w:color w:val="000000"/>
          <w:szCs w:val="24"/>
          <w:shd w:val="clear" w:color="auto" w:fill="FFFFFF"/>
        </w:rPr>
        <w:t>+P</w:t>
      </w:r>
      <w:r w:rsidRPr="00FD5721">
        <w:rPr>
          <w:color w:val="000000"/>
          <w:szCs w:val="24"/>
          <w:shd w:val="clear" w:color="auto" w:fill="FFFFFF"/>
          <w:vertAlign w:val="subscript"/>
        </w:rPr>
        <w:t>2</w:t>
      </w:r>
      <w:r w:rsidRPr="00FD5721">
        <w:rPr>
          <w:color w:val="000000"/>
          <w:szCs w:val="24"/>
          <w:shd w:val="clear" w:color="auto" w:fill="FFFFFF"/>
        </w:rPr>
        <w:t>+P</w:t>
      </w:r>
      <w:r w:rsidRPr="00FD5721">
        <w:rPr>
          <w:color w:val="000000"/>
          <w:szCs w:val="24"/>
          <w:shd w:val="clear" w:color="auto" w:fill="FFFFFF"/>
          <w:vertAlign w:val="subscript"/>
        </w:rPr>
        <w:t>3</w:t>
      </w:r>
      <w:r w:rsidRPr="00FD5721">
        <w:rPr>
          <w:color w:val="000000"/>
          <w:szCs w:val="24"/>
          <w:shd w:val="clear" w:color="auto" w:fill="FFFFFF"/>
        </w:rPr>
        <w:t xml:space="preserve"> </w:t>
      </w:r>
      <w:r w:rsidR="00403633">
        <w:rPr>
          <w:rFonts w:eastAsia="MinionPro-Regular"/>
          <w:szCs w:val="24"/>
        </w:rPr>
        <w:t>–</w:t>
      </w:r>
      <w:r w:rsidRPr="00FD5721">
        <w:rPr>
          <w:color w:val="000000"/>
          <w:szCs w:val="24"/>
          <w:shd w:val="clear" w:color="auto" w:fill="FFFFFF"/>
        </w:rPr>
        <w:t xml:space="preserve"> в 311 т. К другим поделочным камням в Беларуси могут быть отнесены отдельные, обладающие хорошими декоративными свойствами, разновидности мигматитов из месторождения Карьер Надежды и кремня из верхнедевонских и верхнемеловых отложений.</w:t>
      </w:r>
    </w:p>
    <w:p w:rsidR="00186FC6" w:rsidRPr="004B3F0A" w:rsidRDefault="00186FC6" w:rsidP="00186FC6">
      <w:pPr>
        <w:autoSpaceDE w:val="0"/>
        <w:autoSpaceDN w:val="0"/>
        <w:adjustRightInd w:val="0"/>
        <w:spacing w:line="276" w:lineRule="auto"/>
        <w:rPr>
          <w:szCs w:val="24"/>
        </w:rPr>
      </w:pPr>
      <w:r w:rsidRPr="004B3F0A">
        <w:rPr>
          <w:szCs w:val="24"/>
          <w:shd w:val="clear" w:color="auto" w:fill="FFFFFF"/>
        </w:rPr>
        <w:t>Редкометал</w:t>
      </w:r>
      <w:r w:rsidR="00442BE2">
        <w:rPr>
          <w:szCs w:val="24"/>
          <w:shd w:val="clear" w:color="auto" w:fill="FFFFFF"/>
        </w:rPr>
        <w:t>ьное</w:t>
      </w:r>
      <w:r w:rsidRPr="004B3F0A">
        <w:rPr>
          <w:szCs w:val="24"/>
          <w:shd w:val="clear" w:color="auto" w:fill="FFFFFF"/>
        </w:rPr>
        <w:t xml:space="preserve"> оруденение выявлено в пределах Микашевичско-Житковичского выступа кристаллического фундамента. Здесь разведано редкометальное месторождение Диабазовое, на котором продуктивной является формация бериллиевых полевошпатовых метасоматитов. Рудные тела представляют собой пласто- и линзообразные залежи, падающие на юго-запад под углом 5-15°. На базе этого месторождения в перспективе возможно получение бериллия и редкоземельных элементов цериевой группы.</w:t>
      </w:r>
      <w:r>
        <w:rPr>
          <w:szCs w:val="24"/>
          <w:shd w:val="clear" w:color="auto" w:fill="FFFFFF"/>
        </w:rPr>
        <w:t xml:space="preserve"> </w:t>
      </w:r>
      <w:r w:rsidRPr="004B3F0A">
        <w:rPr>
          <w:szCs w:val="24"/>
          <w:shd w:val="clear" w:color="auto" w:fill="FFFFFF"/>
        </w:rPr>
        <w:t>Своеобразным видом металлических полезных ископаемых являются обнаруженные и изученные на юге Беларуси погребенные полиминеральные россыпи в кайнозойских отложениях. Наиболее перспективны палеогеновые и неогеновые пески, в которых избирательно сконцентрированы тяжелые минералы в результате перемыва в обстановках русел и дельт. Почти все полезные компоненты россыпей (ильменит, лейкоксен, рутил, циркон, реже касситерит, ксенотим, сфен, титаномагнетит, монацит) концентрируются во фракции 0,05-0,25 мм. Выделен ряд перспективных участков (Житковичский, Глушкевичский, Антопольский, Дрогичинский, Кобринский и др.).</w:t>
      </w:r>
    </w:p>
    <w:p w:rsidR="00403633" w:rsidRPr="00045AAD" w:rsidRDefault="00A177FD" w:rsidP="00403633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FD5721">
        <w:rPr>
          <w:rFonts w:ascii="Times New Roman" w:eastAsia="Times New Roman" w:hAnsi="Times New Roman" w:cs="Times New Roman"/>
          <w:lang w:eastAsia="ru-RU"/>
        </w:rPr>
        <w:t>Исходя из геологических предпосылок и анализа геолого-геохимических данных, в Беларуси возможно обнаружение месторождений золота в породах кристаллического фундамента и в осадочном чехле. В кристаллическом фундаменте на глубинах порядка 700</w:t>
      </w:r>
      <w:r w:rsidR="002F53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5330" w:rsidRPr="00045AAD">
        <w:rPr>
          <w:rFonts w:eastAsia="MinionPro-Regular"/>
          <w:color w:val="auto"/>
        </w:rPr>
        <w:t>–</w:t>
      </w:r>
      <w:r w:rsidR="002F5330">
        <w:rPr>
          <w:rFonts w:asciiTheme="minorHAnsi" w:eastAsia="MinionPro-Regular" w:hAnsiTheme="minorHAnsi"/>
          <w:color w:val="auto"/>
        </w:rPr>
        <w:t xml:space="preserve"> </w:t>
      </w:r>
      <w:r w:rsidRPr="00FD5721">
        <w:rPr>
          <w:rFonts w:ascii="Times New Roman" w:eastAsia="Times New Roman" w:hAnsi="Times New Roman" w:cs="Times New Roman"/>
          <w:lang w:eastAsia="ru-RU"/>
        </w:rPr>
        <w:t>850 м выявлены зоны сульфидной минерализации с содержанием золота до 2 г/т. Мощность золотоносных зон варьирует от нескольких сантиметров до 2</w:t>
      </w:r>
      <w:r w:rsidR="00403633">
        <w:rPr>
          <w:rFonts w:eastAsia="MinionPro-Regular"/>
        </w:rPr>
        <w:t>–</w:t>
      </w:r>
      <w:r w:rsidRPr="00FD5721">
        <w:rPr>
          <w:rFonts w:ascii="Times New Roman" w:eastAsia="Times New Roman" w:hAnsi="Times New Roman" w:cs="Times New Roman"/>
          <w:lang w:eastAsia="ru-RU"/>
        </w:rPr>
        <w:t xml:space="preserve">3 м. Выделяются три типа проявлений: золото-сульфидный, золото-кварцевый и золотоносных железистых </w:t>
      </w:r>
      <w:r w:rsidRPr="006647C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кварцитов. В 1992</w:t>
      </w:r>
      <w:r w:rsidR="00403633" w:rsidRPr="00AA640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03633" w:rsidRPr="00045AAD">
        <w:rPr>
          <w:rFonts w:eastAsia="MinionPro-Regular"/>
          <w:color w:val="auto"/>
        </w:rPr>
        <w:t>–</w:t>
      </w:r>
      <w:r w:rsidRPr="006647CC">
        <w:rPr>
          <w:rFonts w:ascii="Times New Roman" w:eastAsia="Times New Roman" w:hAnsi="Times New Roman" w:cs="Times New Roman"/>
          <w:color w:val="auto"/>
          <w:lang w:eastAsia="ru-RU"/>
        </w:rPr>
        <w:t xml:space="preserve"> 1993 гг. установлены проявления золота в аллювиальных и водно-ледниковых образованиях четвертичного возраста в северных, южных и центральных районах Беларуси.</w:t>
      </w:r>
      <w:r w:rsidRPr="00AA640E">
        <w:rPr>
          <w:rFonts w:ascii="Times New Roman" w:eastAsia="Times New Roman" w:hAnsi="Times New Roman" w:cs="Times New Roman"/>
          <w:color w:val="auto"/>
          <w:lang w:eastAsia="ru-RU"/>
        </w:rPr>
        <w:t xml:space="preserve"> Содержание золота варьирует от первых десятков до сотен миллиграммов на кубометр породы. Проявления золота обнаружены также в прибрежно-морских палеогеновых отложениях на юге страны, где они ассоциируют с ильменитом, рутилом и цирконом.</w:t>
      </w:r>
    </w:p>
    <w:p w:rsidR="00403633" w:rsidRPr="002B4C56" w:rsidRDefault="00403633" w:rsidP="00403633">
      <w:pPr>
        <w:spacing w:line="276" w:lineRule="auto"/>
        <w:rPr>
          <w:szCs w:val="24"/>
        </w:rPr>
      </w:pPr>
      <w:r w:rsidRPr="00045AAD">
        <w:rPr>
          <w:rFonts w:eastAsia="Times New Roman"/>
          <w:szCs w:val="24"/>
          <w:lang w:eastAsia="ru-RU"/>
        </w:rPr>
        <w:t>После выявления в 1980</w:t>
      </w:r>
      <w:r w:rsidRPr="002B4C56">
        <w:rPr>
          <w:rFonts w:eastAsia="MinionPro-Regular"/>
          <w:szCs w:val="24"/>
        </w:rPr>
        <w:t>–</w:t>
      </w:r>
      <w:r w:rsidRPr="00045AAD">
        <w:rPr>
          <w:rFonts w:eastAsia="Times New Roman"/>
          <w:szCs w:val="24"/>
          <w:lang w:eastAsia="ru-RU"/>
        </w:rPr>
        <w:t>х годах на территории Беларуси трубок взрыва (диатрем) изучению проблемы алмазоносности стало уделяться большое внимание. Трубки взрыва прорывают девонскую осадочную толщу в пределах Северо-Припятского плеча и Жлобинской седловины. Выделены Жлобинское, Уваровичское, Светиловичское, Стрешинское и Стародорожское поля диатрем. К настоящему времени здесь не обнаружены породы (кимберлиты или лампроиты), с которыми могут быть связаны промышленные месторождения алмазов. Имеются разные точки зрения на природу названных вулканических тел и на перспективы их алмазоносности.</w:t>
      </w:r>
      <w:r w:rsidR="00571AE7" w:rsidRPr="00045AAD">
        <w:rPr>
          <w:rFonts w:eastAsia="Times New Roman"/>
          <w:szCs w:val="24"/>
          <w:lang w:eastAsia="ru-RU"/>
        </w:rPr>
        <w:t xml:space="preserve"> </w:t>
      </w:r>
    </w:p>
    <w:p w:rsidR="00363062" w:rsidRDefault="00363062" w:rsidP="00284D7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284D75" w:rsidRPr="00045AAD" w:rsidRDefault="00284D75" w:rsidP="00284D7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6647CC">
        <w:rPr>
          <w:rFonts w:ascii="Times New Roman" w:hAnsi="Times New Roman" w:cs="Times New Roman"/>
          <w:b/>
          <w:bCs/>
          <w:i/>
          <w:color w:val="auto"/>
        </w:rPr>
        <w:t>10.3. Проблемы и перспективы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Устойчивое социально-экономическое развитие республики, ее экономическая безопасность во многом определяются наличием минерально-сырьевых ресурсов, их рациональным и комплексным использованием.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 xml:space="preserve">Создание и развитие минерально-сырьевой базы </w:t>
      </w:r>
      <w:r w:rsidRPr="002B4C56">
        <w:rPr>
          <w:rFonts w:eastAsia="MinionPro-Regular"/>
        </w:rPr>
        <w:t>–</w:t>
      </w:r>
      <w:r w:rsidRPr="002B4C56">
        <w:t xml:space="preserve"> сложный и многостадийный процесс, на первом (региональном) этапе которого осуществляется получение информации о геологическом строении территории (региона) посредством проведения геологосъемочных работ. Затем следуют этапы поиска и оценки месторождений полезных ископаемых и разведки выявленных месторождений (подготовка к промышленной эксплуатации).</w:t>
      </w:r>
    </w:p>
    <w:p w:rsidR="00062285" w:rsidRPr="002B4C56" w:rsidRDefault="00242AA4" w:rsidP="00045AAD">
      <w:pPr>
        <w:pStyle w:val="newncpi"/>
        <w:spacing w:before="0" w:after="0" w:line="276" w:lineRule="auto"/>
      </w:pPr>
      <w:r w:rsidRPr="002B4C56">
        <w:t>Эффективность реализации поисковых задач по выявлению новых месторождений полезных ископаемых определяется уровнем производства опережающих региональных комплексных геологических, геофизических и других видов работ.</w:t>
      </w:r>
    </w:p>
    <w:p w:rsidR="00CC0376" w:rsidRPr="002B4C56" w:rsidRDefault="00062285" w:rsidP="00045AAD">
      <w:pPr>
        <w:pStyle w:val="newncpi"/>
        <w:spacing w:before="0" w:after="0" w:line="276" w:lineRule="auto"/>
      </w:pPr>
      <w:r w:rsidRPr="002B4C56">
        <w:t>Так в подпрограмме «Изучение недр и развитие минерально-сырьевой базы» государственной программы «Охрана окружающей среды и устойчивое использование природных ресурсов» на 2016-2020 годы, утвержденной постановлением Совета Министров Республики Беларусь 17 марта 2016 г. № 205, указано, что о</w:t>
      </w:r>
      <w:r w:rsidR="00242AA4" w:rsidRPr="002B4C56">
        <w:t xml:space="preserve">снову отраслевой структуры национальной экономики к 2030 году будут составлять инновационные промышленные кластеры и производства, созданные на базе имеющихся запасов минеральных ресурсов и сырьевых зон сельскохозяйственной продукции. 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Для максимального обеспечения минерально-сырьевыми ресурсами организаций, увеличения экспортного потенциала, снижения зависимости экономики от импорта минерального сырья необходима своевременная подготовка запасов полезных ископаемых к промышленному освоению на выявленных месторождениях.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 xml:space="preserve">Структура запасов полезных ископаемых разрабатываемых и резервных месторождений по многим позициям, за исключением сырья для нефтехимической промышленности, в целом соответствует потребностям действующих перерабатывающих производств. В то же время наблюдается диспропорция в части обеспеченности запасами по регионам. В Гродненской области в дефиците сырье для цементной промышленности, в Гомельской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кварцевые пески для стекольной промышленности.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lastRenderedPageBreak/>
        <w:t xml:space="preserve">Современная минерально-сырьевая база Беларуси создана в период с 1945 года до конца 1980-х годов. Старобинское месторождение калийных солей открыто в 1949 году, Петриковское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в 1966 году, промышленная нефть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в 1964 году, Диабазовое редкометалльное месторождение - в 1965 году, Житковичское буроугольное - в 1969 году. Горючие сланцы выявлены в начале 1960-х годов, железорудные месторождения - в 1960-1970-х годах, боксит-давсонитовые руды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в конце 1970-х - начале 1980-х годов, Бриневское месторождение гипса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в 1979-1980-х годах, потенциально алмазоносные трубки взрыва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в 1989 году.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В конце 1980-х годов в Беларуси стали доминировать геологоразведочные работы на открытых месторождениях в целях их доразведки и обеспечения прироста запасов промышленных категорий, а геологосъемочные работы были свернуты. В результате с начала 1990-х годов до настоящего времени не произошло значимых геологических открытий, а данные о геологическом строении территории, полученные в результате геологосъемочных работ доперестроечного периода, значительно устарели в связи с прогрессом в развитии геологической науки.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 xml:space="preserve">Региональное геологическое изучение недр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обязательный и важнейший элемент системы формирования и использования минерально-сырьевой базы, развития фундаментальных и прикладных научных исследований недр. Планомерное научно обоснованное проведение региональных геологосъемочных работ в целях формирования поискового задела, выявления новых перспективных для добычи структур и комплексов является одним из стратегических направлений развития геологической отрасли.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Для открытия новых месторождений в условиях геологически «закрытой» территории нашей страны необходимо достижение отвечающего требованиям современности уровня регионального геологического изучения недр за счет использования новейших геолого-геофизического оборудования и технологий.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В настоящее время региональные работы по геологическому изучению недр проводятся в радиусе 30 км вокруг промышленной площадки строящейся Белорусской АЭС. Будет составлен комплект геологических, гидрогеологических, инженерно-геологических и геолого-экологических карт для оценки состояния геологической среды до начала эксплуатации атомной электростанции. Общая площадь покрытия съемкой масштаба 1:50 000 составляет 2,55 тыс. кв. км. По предварительным данным на этой территории будут выделены два перспективных участка остро дефицитного для Островецкого района минерального сырья - песчано-гравийного материала.</w:t>
      </w:r>
    </w:p>
    <w:p w:rsidR="00242AA4" w:rsidRPr="002B4C56" w:rsidRDefault="00117982" w:rsidP="00045AAD">
      <w:pPr>
        <w:pStyle w:val="newncpi"/>
        <w:spacing w:before="0" w:after="0" w:line="276" w:lineRule="auto"/>
      </w:pPr>
      <w:r w:rsidRPr="002B4C56">
        <w:t xml:space="preserve">Подпрограммой </w:t>
      </w:r>
      <w:r w:rsidR="008470E8" w:rsidRPr="002B4C56">
        <w:t xml:space="preserve">«Изучение недр и развитие минерально-сырьевой базы» </w:t>
      </w:r>
      <w:r w:rsidRPr="002B4C56">
        <w:t>определены</w:t>
      </w:r>
      <w:r w:rsidR="008470E8" w:rsidRPr="002B4C56">
        <w:t xml:space="preserve"> </w:t>
      </w:r>
      <w:r w:rsidR="00242AA4" w:rsidRPr="002B4C56">
        <w:t>следующие</w:t>
      </w:r>
      <w:r w:rsidRPr="002B4C56">
        <w:t xml:space="preserve"> цели и задачи</w:t>
      </w:r>
      <w:r w:rsidR="00242AA4" w:rsidRPr="002B4C56">
        <w:t>: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проведение поисковых работ в целях наращивания собственной минерально-сырьевой базы;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проведение региональных геологосъемочных работ в целях выявления перспективных участков для разработки месторождений полезных ископаемых.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Для успешной реализации поставленных задач предусмотрено научное обеспечение выполнения мероприятий.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Реализация подпрограммы</w:t>
      </w:r>
      <w:r w:rsidR="00814962" w:rsidRPr="002B4C56">
        <w:t xml:space="preserve"> </w:t>
      </w:r>
      <w:r w:rsidRPr="002B4C56">
        <w:t>позволит обеспечить: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получение новой геологической информации в результате проведенных региональных геологических исследований;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lastRenderedPageBreak/>
        <w:t>изучение глубоко залегающих отложений осадочного чехла и верхнего кристаллического фундамента новыми современными геофизическими и дистанционными методами, включая бурение глубоких поисковых и картировочных скважин;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 xml:space="preserve">геологическую изученность к 2020 году не менее 20 процентов территории республики, к 2025 году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не менее 50 процентов с изданием Государственной геологической карты масштаба 1:200 000 новой серии;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достижение к 2020 году ежегодных объемов бурения глубоких скважин не менее 30 тыс. пог. м, в 2021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>2025 годах - не менее 50 тыс. пог. м;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 xml:space="preserve">воспроизводство к 2020 году нефти в объеме не менее 80 процентов от ежегодных объемов добычи, строительных материалов - 30 млн. куб. м, цементного сырья - 350 млн. т, калийных и каменной солей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в объемах, обеспечивающих сырьем действующие и проектируемые горнодобывающие предприятия на расчетный срок эксплуатации;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 xml:space="preserve">рост объемов финансирования геологоразведочных работ за счет средств внебюджетных источников в 2016 году не менее чем на 10 процентов по отношению к 2015 году, в 2020 году </w:t>
      </w:r>
      <w:r w:rsidR="002F5330" w:rsidRPr="00045AAD">
        <w:rPr>
          <w:rFonts w:ascii="GHKNL P+ MST T 31c 802" w:eastAsia="MinionPro-Regular" w:hAnsi="GHKNL P+ MST T 31c 802" w:cs="GHKNL P+ MST T 31c 802"/>
        </w:rPr>
        <w:t>–</w:t>
      </w:r>
      <w:r w:rsidRPr="002B4C56">
        <w:t xml:space="preserve"> не менее чем на 20 процентов;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достижение к 2020 году полной обеспеченности производственных и научных геологических организаций специалистами высшего уровня квалификации;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выявление перспективных нефтегазоносных локальных объектов Припятского прогиба, а также оценку перспективности недостаточно изученных осадочных комплексов Республики Беларусь;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разработку и внедрение передовых технологий для организации на их основе новых и модернизации действующих производств по добыче полезных ископаемых и переработке минерального сырья;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разработку и внедрение современных методов получения, передачи и интерпретации геологических данных для составления и хранения цифровых карт при проведении государственной геологической съемки нового поколения;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исследование перспектив практического использования пород кристаллического фундамента для получения технических материалов многоцелевого назначения.</w:t>
      </w:r>
    </w:p>
    <w:p w:rsidR="00242AA4" w:rsidRPr="002B4C56" w:rsidRDefault="00242AA4" w:rsidP="00045AAD">
      <w:pPr>
        <w:pStyle w:val="newncpi"/>
        <w:spacing w:before="0" w:after="0" w:line="276" w:lineRule="auto"/>
      </w:pPr>
      <w:r w:rsidRPr="002B4C56">
        <w:t>Косвенный экономический эффект, который не поддается непосредственной количественной оценке, ожидается в виде создания цифровых версий геологических карт, в том числе специального содержания (инженерно-геологических, гидрогеологических, геоэкологических), для применения широким кругом пользователей при принятии решений, связанных с улучшением качества жизни населения и экономическим развитием регионов, решений в области землеустройства, строительства, ведения сельского хозяйства, смягчения природных опасностей, а также при проведении экологического мониторинга.</w:t>
      </w:r>
    </w:p>
    <w:p w:rsidR="00284D75" w:rsidRPr="002B4C56" w:rsidRDefault="00284D7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284D75" w:rsidRPr="002B4C56" w:rsidSect="006647CC">
      <w:footerReference w:type="default" r:id="rId27"/>
      <w:pgSz w:w="11906" w:h="16838"/>
      <w:pgMar w:top="1134" w:right="850" w:bottom="1134" w:left="1701" w:header="567" w:footer="283" w:gutter="0"/>
      <w:pgNumType w:star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62" w:rsidRDefault="00B66362" w:rsidP="006647CC">
      <w:r>
        <w:separator/>
      </w:r>
    </w:p>
  </w:endnote>
  <w:endnote w:type="continuationSeparator" w:id="0">
    <w:p w:rsidR="00B66362" w:rsidRDefault="00B66362" w:rsidP="006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KNL P+ MST T 31c 80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643053"/>
      <w:docPartObj>
        <w:docPartGallery w:val="Page Numbers (Bottom of Page)"/>
        <w:docPartUnique/>
      </w:docPartObj>
    </w:sdtPr>
    <w:sdtEndPr/>
    <w:sdtContent>
      <w:p w:rsidR="00290712" w:rsidRDefault="002907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AAD">
          <w:rPr>
            <w:noProof/>
          </w:rPr>
          <w:t>277</w:t>
        </w:r>
        <w:r>
          <w:fldChar w:fldCharType="end"/>
        </w:r>
      </w:p>
    </w:sdtContent>
  </w:sdt>
  <w:p w:rsidR="00290712" w:rsidRDefault="0029071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62" w:rsidRDefault="00B66362" w:rsidP="006647CC">
      <w:r>
        <w:separator/>
      </w:r>
    </w:p>
  </w:footnote>
  <w:footnote w:type="continuationSeparator" w:id="0">
    <w:p w:rsidR="00B66362" w:rsidRDefault="00B66362" w:rsidP="0066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05B"/>
    <w:rsid w:val="000020F2"/>
    <w:rsid w:val="00024840"/>
    <w:rsid w:val="00032C35"/>
    <w:rsid w:val="00045AAD"/>
    <w:rsid w:val="00062285"/>
    <w:rsid w:val="00077841"/>
    <w:rsid w:val="00080EA1"/>
    <w:rsid w:val="000B30F8"/>
    <w:rsid w:val="000C6A5A"/>
    <w:rsid w:val="000F3E93"/>
    <w:rsid w:val="000F4097"/>
    <w:rsid w:val="00117982"/>
    <w:rsid w:val="00134914"/>
    <w:rsid w:val="001435FD"/>
    <w:rsid w:val="00186FC6"/>
    <w:rsid w:val="001A3D87"/>
    <w:rsid w:val="001C22E9"/>
    <w:rsid w:val="001D0EE3"/>
    <w:rsid w:val="001D6083"/>
    <w:rsid w:val="001E559C"/>
    <w:rsid w:val="002112B0"/>
    <w:rsid w:val="00242AA4"/>
    <w:rsid w:val="00244BCD"/>
    <w:rsid w:val="00284D75"/>
    <w:rsid w:val="00290712"/>
    <w:rsid w:val="002907E7"/>
    <w:rsid w:val="00294D53"/>
    <w:rsid w:val="002B3B64"/>
    <w:rsid w:val="002B4C56"/>
    <w:rsid w:val="002F473E"/>
    <w:rsid w:val="002F4CFE"/>
    <w:rsid w:val="002F5330"/>
    <w:rsid w:val="00310968"/>
    <w:rsid w:val="00310E4A"/>
    <w:rsid w:val="00345171"/>
    <w:rsid w:val="00363062"/>
    <w:rsid w:val="003A123A"/>
    <w:rsid w:val="00403633"/>
    <w:rsid w:val="004058B4"/>
    <w:rsid w:val="0042180E"/>
    <w:rsid w:val="004218D5"/>
    <w:rsid w:val="00442BE2"/>
    <w:rsid w:val="00477E18"/>
    <w:rsid w:val="00484A45"/>
    <w:rsid w:val="00490999"/>
    <w:rsid w:val="00496170"/>
    <w:rsid w:val="0049688E"/>
    <w:rsid w:val="004A578C"/>
    <w:rsid w:val="004A726A"/>
    <w:rsid w:val="0051219C"/>
    <w:rsid w:val="005303AE"/>
    <w:rsid w:val="00535362"/>
    <w:rsid w:val="00550D7B"/>
    <w:rsid w:val="00551B48"/>
    <w:rsid w:val="00551EE6"/>
    <w:rsid w:val="00571346"/>
    <w:rsid w:val="00571AE7"/>
    <w:rsid w:val="00583B87"/>
    <w:rsid w:val="00585D42"/>
    <w:rsid w:val="005D3DB4"/>
    <w:rsid w:val="005D64A7"/>
    <w:rsid w:val="005E0EEF"/>
    <w:rsid w:val="00610BAC"/>
    <w:rsid w:val="0063398D"/>
    <w:rsid w:val="00646EE7"/>
    <w:rsid w:val="00650BAF"/>
    <w:rsid w:val="006607FD"/>
    <w:rsid w:val="006647CC"/>
    <w:rsid w:val="006A69EA"/>
    <w:rsid w:val="006C1634"/>
    <w:rsid w:val="006E1A48"/>
    <w:rsid w:val="006F55CB"/>
    <w:rsid w:val="00705DE0"/>
    <w:rsid w:val="00707F20"/>
    <w:rsid w:val="007F1235"/>
    <w:rsid w:val="008066CE"/>
    <w:rsid w:val="00814962"/>
    <w:rsid w:val="00825E5D"/>
    <w:rsid w:val="008470E8"/>
    <w:rsid w:val="00860D75"/>
    <w:rsid w:val="0087205B"/>
    <w:rsid w:val="00876514"/>
    <w:rsid w:val="008E3DF4"/>
    <w:rsid w:val="008E6F72"/>
    <w:rsid w:val="0094562E"/>
    <w:rsid w:val="009912D7"/>
    <w:rsid w:val="00995F7A"/>
    <w:rsid w:val="009A2D10"/>
    <w:rsid w:val="009E2DE2"/>
    <w:rsid w:val="00A06784"/>
    <w:rsid w:val="00A177FD"/>
    <w:rsid w:val="00A67825"/>
    <w:rsid w:val="00AA168F"/>
    <w:rsid w:val="00AA3DB3"/>
    <w:rsid w:val="00AA640E"/>
    <w:rsid w:val="00AA6D79"/>
    <w:rsid w:val="00B464D4"/>
    <w:rsid w:val="00B65B2E"/>
    <w:rsid w:val="00B66362"/>
    <w:rsid w:val="00B92079"/>
    <w:rsid w:val="00BA0500"/>
    <w:rsid w:val="00BA7A85"/>
    <w:rsid w:val="00BE7886"/>
    <w:rsid w:val="00C37361"/>
    <w:rsid w:val="00C43779"/>
    <w:rsid w:val="00C4709E"/>
    <w:rsid w:val="00C955B8"/>
    <w:rsid w:val="00CC0376"/>
    <w:rsid w:val="00CC12DA"/>
    <w:rsid w:val="00CF1101"/>
    <w:rsid w:val="00CF7DBB"/>
    <w:rsid w:val="00D10C32"/>
    <w:rsid w:val="00D1129D"/>
    <w:rsid w:val="00D4186C"/>
    <w:rsid w:val="00D4422B"/>
    <w:rsid w:val="00D56CCB"/>
    <w:rsid w:val="00D6783E"/>
    <w:rsid w:val="00D9555E"/>
    <w:rsid w:val="00DA2138"/>
    <w:rsid w:val="00DB182B"/>
    <w:rsid w:val="00DB5AC7"/>
    <w:rsid w:val="00DB6F58"/>
    <w:rsid w:val="00DC4E43"/>
    <w:rsid w:val="00DE57C3"/>
    <w:rsid w:val="00E13E44"/>
    <w:rsid w:val="00E6055B"/>
    <w:rsid w:val="00E608E8"/>
    <w:rsid w:val="00E7503A"/>
    <w:rsid w:val="00E823CD"/>
    <w:rsid w:val="00E82798"/>
    <w:rsid w:val="00EA4E5B"/>
    <w:rsid w:val="00EB325C"/>
    <w:rsid w:val="00EC181E"/>
    <w:rsid w:val="00EC5D72"/>
    <w:rsid w:val="00EF7596"/>
    <w:rsid w:val="00F32D47"/>
    <w:rsid w:val="00FD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0D122-7341-4529-A85B-7266973B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5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571346"/>
    <w:pPr>
      <w:keepNext/>
      <w:ind w:firstLine="0"/>
      <w:jc w:val="center"/>
      <w:outlineLvl w:val="1"/>
    </w:pPr>
    <w:rPr>
      <w:rFonts w:eastAsia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05B"/>
    <w:pPr>
      <w:autoSpaceDE w:val="0"/>
      <w:autoSpaceDN w:val="0"/>
      <w:adjustRightInd w:val="0"/>
      <w:spacing w:after="0" w:line="240" w:lineRule="auto"/>
    </w:pPr>
    <w:rPr>
      <w:rFonts w:ascii="GHKNL P+ MST T 31c 802" w:eastAsia="Calibri" w:hAnsi="GHKNL P+ MST T 31c 802" w:cs="GHKNL P+ MST T 31c 802"/>
      <w:color w:val="000000"/>
      <w:sz w:val="24"/>
      <w:szCs w:val="24"/>
    </w:rPr>
  </w:style>
  <w:style w:type="paragraph" w:customStyle="1" w:styleId="a3">
    <w:name w:val="ТаблПоЦентру"/>
    <w:basedOn w:val="a4"/>
    <w:uiPriority w:val="99"/>
    <w:rsid w:val="00860D75"/>
    <w:pPr>
      <w:spacing w:after="0"/>
      <w:ind w:firstLine="0"/>
      <w:jc w:val="center"/>
    </w:pPr>
    <w:rPr>
      <w:rFonts w:eastAsia="Times New Roman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60D7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60D75"/>
    <w:rPr>
      <w:rFonts w:ascii="Times New Roman" w:eastAsia="Calibri" w:hAnsi="Times New Roman" w:cs="Times New Roman"/>
      <w:sz w:val="24"/>
    </w:rPr>
  </w:style>
  <w:style w:type="paragraph" w:styleId="a6">
    <w:name w:val="No Spacing"/>
    <w:uiPriority w:val="1"/>
    <w:qFormat/>
    <w:rsid w:val="00AA16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07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20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4562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96170"/>
  </w:style>
  <w:style w:type="character" w:styleId="aa">
    <w:name w:val="Hyperlink"/>
    <w:basedOn w:val="a0"/>
    <w:uiPriority w:val="99"/>
    <w:semiHidden/>
    <w:unhideWhenUsed/>
    <w:rsid w:val="00496170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BE78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7886"/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57134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newncpi">
    <w:name w:val="newncpi"/>
    <w:basedOn w:val="a"/>
    <w:rsid w:val="00284D75"/>
    <w:pPr>
      <w:spacing w:before="160" w:after="160"/>
      <w:ind w:firstLine="567"/>
    </w:pPr>
    <w:rPr>
      <w:rFonts w:eastAsia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4A726A"/>
    <w:rPr>
      <w:b/>
      <w:bCs/>
    </w:rPr>
  </w:style>
  <w:style w:type="paragraph" w:styleId="ae">
    <w:name w:val="header"/>
    <w:basedOn w:val="a"/>
    <w:link w:val="af"/>
    <w:uiPriority w:val="99"/>
    <w:unhideWhenUsed/>
    <w:rsid w:val="006647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47CC"/>
    <w:rPr>
      <w:rFonts w:ascii="Times New Roman" w:eastAsia="Calibri" w:hAnsi="Times New Roman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6647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47C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553D-56E6-40CC-8F56-5366271E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6106</Words>
  <Characters>34807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Гуринович</dc:creator>
  <cp:lastModifiedBy>k107-1</cp:lastModifiedBy>
  <cp:revision>7</cp:revision>
  <cp:lastPrinted>2016-12-27T05:56:00Z</cp:lastPrinted>
  <dcterms:created xsi:type="dcterms:W3CDTF">2017-01-10T19:11:00Z</dcterms:created>
  <dcterms:modified xsi:type="dcterms:W3CDTF">2017-01-19T11:31:00Z</dcterms:modified>
</cp:coreProperties>
</file>