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3022"/>
        <w:gridCol w:w="390"/>
        <w:gridCol w:w="629"/>
        <w:gridCol w:w="254"/>
        <w:gridCol w:w="1393"/>
        <w:gridCol w:w="4167"/>
      </w:tblGrid>
      <w:tr w:rsidR="00BD38C3">
        <w:tblPrEx>
          <w:tblCellMar>
            <w:top w:w="0" w:type="dxa"/>
            <w:bottom w:w="0" w:type="dxa"/>
          </w:tblCellMar>
        </w:tblPrEx>
        <w:tc>
          <w:tcPr>
            <w:tcW w:w="1533" w:type="pct"/>
            <w:tcBorders>
              <w:bottom w:val="single" w:sz="8" w:space="0" w:color="auto"/>
            </w:tcBorders>
          </w:tcPr>
          <w:p w:rsidR="00BD38C3" w:rsidRDefault="006F7D9E" w:rsidP="0044322F">
            <w:pPr>
              <w:spacing w:line="280" w:lineRule="exact"/>
              <w:ind w:firstLine="0"/>
              <w:jc w:val="both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30 декабря 2015 г.</w:t>
            </w:r>
          </w:p>
        </w:tc>
        <w:tc>
          <w:tcPr>
            <w:tcW w:w="198" w:type="pct"/>
            <w:vAlign w:val="bottom"/>
          </w:tcPr>
          <w:p w:rsidR="00BD38C3" w:rsidRDefault="00BD38C3" w:rsidP="00C55A5E">
            <w:pPr>
              <w:spacing w:line="280" w:lineRule="exact"/>
              <w:ind w:left="-113" w:right="-113" w:firstLine="0"/>
              <w:jc w:val="both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№</w:t>
            </w:r>
          </w:p>
        </w:tc>
        <w:tc>
          <w:tcPr>
            <w:tcW w:w="448" w:type="pct"/>
            <w:gridSpan w:val="2"/>
            <w:tcBorders>
              <w:bottom w:val="single" w:sz="8" w:space="0" w:color="auto"/>
            </w:tcBorders>
          </w:tcPr>
          <w:p w:rsidR="00BD38C3" w:rsidRDefault="006F7D9E" w:rsidP="00FA6328">
            <w:pPr>
              <w:spacing w:line="280" w:lineRule="exact"/>
              <w:ind w:left="-113" w:firstLine="0"/>
              <w:jc w:val="both"/>
              <w:rPr>
                <w:color w:val="000000"/>
                <w:lang w:val="be-BY"/>
              </w:rPr>
            </w:pPr>
            <w:r>
              <w:rPr>
                <w:color w:val="000000"/>
                <w:lang w:val="be-BY"/>
              </w:rPr>
              <w:t>1111</w:t>
            </w:r>
          </w:p>
        </w:tc>
        <w:tc>
          <w:tcPr>
            <w:tcW w:w="2821" w:type="pct"/>
            <w:gridSpan w:val="2"/>
          </w:tcPr>
          <w:p w:rsidR="00BD38C3" w:rsidRDefault="00BD38C3" w:rsidP="0044322F">
            <w:pPr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BD38C3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6"/>
          </w:tcPr>
          <w:p w:rsidR="00BD38C3" w:rsidRDefault="00BD38C3" w:rsidP="006D6C27">
            <w:pPr>
              <w:ind w:left="2727" w:firstLine="0"/>
              <w:rPr>
                <w:color w:val="000000"/>
              </w:rPr>
            </w:pPr>
          </w:p>
        </w:tc>
      </w:tr>
      <w:tr w:rsidR="00E7367D" w:rsidRPr="001F64E5">
        <w:tblPrEx>
          <w:tblCellMar>
            <w:top w:w="0" w:type="dxa"/>
            <w:bottom w:w="0" w:type="dxa"/>
          </w:tblCellMar>
        </w:tblPrEx>
        <w:tc>
          <w:tcPr>
            <w:tcW w:w="2050" w:type="pct"/>
            <w:gridSpan w:val="3"/>
          </w:tcPr>
          <w:p w:rsidR="00E7367D" w:rsidRPr="00380AD9" w:rsidRDefault="004A3370" w:rsidP="008E0551">
            <w:pPr>
              <w:spacing w:before="80"/>
              <w:ind w:firstLine="0"/>
              <w:rPr>
                <w:b/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 xml:space="preserve">              </w:t>
            </w:r>
            <w:r w:rsidR="002C1EFF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>
              <w:rPr>
                <w:color w:val="000000"/>
                <w:sz w:val="26"/>
                <w:szCs w:val="26"/>
                <w:lang w:val="be-BY"/>
              </w:rPr>
              <w:t xml:space="preserve">      </w:t>
            </w:r>
            <w:r w:rsidR="00262262">
              <w:rPr>
                <w:color w:val="000000"/>
                <w:sz w:val="26"/>
                <w:szCs w:val="26"/>
                <w:lang w:val="be-BY"/>
              </w:rPr>
              <w:t xml:space="preserve">   </w:t>
            </w:r>
            <w:r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E7367D" w:rsidRPr="00380AD9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="00E7367D" w:rsidRPr="00380AD9">
              <w:rPr>
                <w:b/>
                <w:color w:val="000000"/>
                <w:sz w:val="26"/>
                <w:szCs w:val="26"/>
              </w:rPr>
              <w:t>.</w:t>
            </w:r>
            <w:r w:rsidR="00C55A5E" w:rsidRPr="00380AD9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E7367D" w:rsidRPr="00380AD9">
              <w:rPr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:rsidR="00E7367D" w:rsidRPr="001F64E5" w:rsidRDefault="00E7367D" w:rsidP="008E0551">
            <w:pPr>
              <w:spacing w:before="240"/>
              <w:ind w:firstLine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</w:tcPr>
          <w:p w:rsidR="00E7367D" w:rsidRPr="00380AD9" w:rsidRDefault="00822E86" w:rsidP="008E0551">
            <w:pPr>
              <w:spacing w:before="80"/>
              <w:ind w:firstLine="0"/>
              <w:rPr>
                <w:b/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 xml:space="preserve">                </w:t>
            </w:r>
            <w:r w:rsidR="004C1B03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6204C9">
              <w:rPr>
                <w:color w:val="000000"/>
                <w:sz w:val="26"/>
                <w:szCs w:val="26"/>
                <w:lang w:val="be-BY"/>
              </w:rPr>
              <w:t xml:space="preserve">   </w:t>
            </w:r>
            <w:r w:rsidR="004C1B03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="00E7367D" w:rsidRPr="00380AD9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="00E7367D" w:rsidRPr="00380AD9">
              <w:rPr>
                <w:b/>
                <w:color w:val="000000"/>
                <w:sz w:val="26"/>
                <w:szCs w:val="26"/>
              </w:rPr>
              <w:t>.</w:t>
            </w:r>
            <w:r w:rsidR="00C55A5E" w:rsidRPr="00380AD9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E7367D" w:rsidRPr="00380AD9">
              <w:rPr>
                <w:b/>
                <w:color w:val="000000"/>
                <w:sz w:val="26"/>
                <w:szCs w:val="26"/>
              </w:rPr>
              <w:t>Минск</w:t>
            </w:r>
            <w:r w:rsidRPr="00380AD9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1F74EC" w:rsidRDefault="001F74EC">
      <w:pPr>
        <w:spacing w:line="280" w:lineRule="exact"/>
        <w:ind w:firstLine="0"/>
        <w:jc w:val="both"/>
        <w:rPr>
          <w:lang w:val="be-BY"/>
        </w:rPr>
      </w:pPr>
    </w:p>
    <w:p w:rsidR="007220DC" w:rsidRDefault="007220DC">
      <w:pPr>
        <w:spacing w:line="280" w:lineRule="exact"/>
        <w:ind w:firstLine="0"/>
        <w:jc w:val="both"/>
        <w:rPr>
          <w:lang w:val="be-BY"/>
        </w:rPr>
      </w:pPr>
    </w:p>
    <w:p w:rsidR="006F7D9E" w:rsidRPr="00B405C3" w:rsidRDefault="006F7D9E" w:rsidP="006F7D9E">
      <w:pPr>
        <w:spacing w:line="280" w:lineRule="exact"/>
        <w:ind w:right="3827" w:firstLine="0"/>
        <w:jc w:val="both"/>
        <w:rPr>
          <w:szCs w:val="30"/>
        </w:rPr>
      </w:pPr>
      <w:r w:rsidRPr="00B405C3">
        <w:rPr>
          <w:szCs w:val="30"/>
        </w:rPr>
        <w:t xml:space="preserve">О некоторых вопросах в области сохранения </w:t>
      </w:r>
      <w:r w:rsidRPr="006F7D9E">
        <w:rPr>
          <w:spacing w:val="-8"/>
          <w:szCs w:val="30"/>
        </w:rPr>
        <w:t>и рационального (устойчивого) использования</w:t>
      </w:r>
      <w:r w:rsidRPr="00B405C3">
        <w:rPr>
          <w:szCs w:val="30"/>
        </w:rPr>
        <w:t xml:space="preserve"> торфяников</w:t>
      </w:r>
    </w:p>
    <w:p w:rsidR="006F7D9E" w:rsidRPr="00B405C3" w:rsidRDefault="006F7D9E" w:rsidP="006F7D9E">
      <w:pPr>
        <w:spacing w:line="240" w:lineRule="exact"/>
        <w:ind w:firstLine="0"/>
        <w:jc w:val="both"/>
        <w:rPr>
          <w:szCs w:val="30"/>
        </w:rPr>
      </w:pPr>
    </w:p>
    <w:p w:rsidR="006F7D9E" w:rsidRPr="00B405C3" w:rsidRDefault="006F7D9E" w:rsidP="006F7D9E">
      <w:pPr>
        <w:spacing w:line="240" w:lineRule="exact"/>
        <w:ind w:firstLine="0"/>
        <w:jc w:val="both"/>
        <w:rPr>
          <w:szCs w:val="30"/>
        </w:rPr>
      </w:pPr>
    </w:p>
    <w:p w:rsidR="006F7D9E" w:rsidRPr="00B405C3" w:rsidRDefault="006F7D9E" w:rsidP="006F7D9E">
      <w:pPr>
        <w:jc w:val="both"/>
        <w:rPr>
          <w:szCs w:val="30"/>
        </w:rPr>
      </w:pPr>
      <w:r w:rsidRPr="00B405C3">
        <w:rPr>
          <w:szCs w:val="30"/>
        </w:rPr>
        <w:t>Совет Министров Республики Беларусь ПОСТАНОВЛЯЕТ:</w:t>
      </w:r>
    </w:p>
    <w:p w:rsidR="006F7D9E" w:rsidRPr="00B405C3" w:rsidRDefault="006F7D9E" w:rsidP="006F7D9E">
      <w:pPr>
        <w:jc w:val="both"/>
        <w:rPr>
          <w:szCs w:val="30"/>
        </w:rPr>
      </w:pPr>
      <w:r w:rsidRPr="00B405C3">
        <w:rPr>
          <w:szCs w:val="30"/>
        </w:rPr>
        <w:t>1. </w:t>
      </w:r>
      <w:r>
        <w:rPr>
          <w:szCs w:val="30"/>
        </w:rPr>
        <w:t>Утверд</w:t>
      </w:r>
      <w:r w:rsidRPr="00B405C3">
        <w:rPr>
          <w:szCs w:val="30"/>
        </w:rPr>
        <w:t>ить</w:t>
      </w:r>
      <w:r w:rsidRPr="006F7D9E">
        <w:rPr>
          <w:szCs w:val="30"/>
          <w:lang w:val="be-BY"/>
        </w:rPr>
        <w:t xml:space="preserve"> </w:t>
      </w:r>
      <w:r>
        <w:rPr>
          <w:rFonts w:eastAsia="MS Mincho"/>
          <w:szCs w:val="30"/>
          <w:lang w:eastAsia="ja-JP"/>
        </w:rPr>
        <w:t>прилагаемые</w:t>
      </w:r>
      <w:r w:rsidRPr="00B405C3">
        <w:rPr>
          <w:szCs w:val="30"/>
        </w:rPr>
        <w:t>:</w:t>
      </w:r>
    </w:p>
    <w:p w:rsidR="006F7D9E" w:rsidRPr="00637835" w:rsidRDefault="006F7D9E" w:rsidP="006F7D9E">
      <w:pPr>
        <w:jc w:val="both"/>
        <w:rPr>
          <w:szCs w:val="30"/>
        </w:rPr>
      </w:pPr>
      <w:r w:rsidRPr="006F7D9E">
        <w:rPr>
          <w:spacing w:val="-4"/>
          <w:szCs w:val="30"/>
        </w:rPr>
        <w:t>стратегию сохранения и рационального (устойчивого) использования</w:t>
      </w:r>
      <w:r w:rsidRPr="00637835">
        <w:rPr>
          <w:szCs w:val="30"/>
        </w:rPr>
        <w:t xml:space="preserve"> торфяников;</w:t>
      </w:r>
    </w:p>
    <w:p w:rsidR="006F7D9E" w:rsidRPr="00B405C3" w:rsidRDefault="006F7D9E" w:rsidP="006F7D9E">
      <w:pPr>
        <w:jc w:val="both"/>
        <w:rPr>
          <w:szCs w:val="30"/>
        </w:rPr>
      </w:pPr>
      <w:r w:rsidRPr="00B405C3">
        <w:rPr>
          <w:szCs w:val="30"/>
        </w:rPr>
        <w:t xml:space="preserve">схему распределения торфяников по направлениям использования на </w:t>
      </w:r>
      <w:r w:rsidRPr="00637835">
        <w:rPr>
          <w:szCs w:val="30"/>
        </w:rPr>
        <w:t>период до 2030 года.</w:t>
      </w:r>
    </w:p>
    <w:p w:rsidR="006F7D9E" w:rsidRPr="00637835" w:rsidRDefault="006F7D9E" w:rsidP="006F7D9E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B405C3">
        <w:rPr>
          <w:szCs w:val="30"/>
        </w:rPr>
        <w:t xml:space="preserve">2. Республиканским органам государственного управления и иным государственным организациям, подчиненным Правительству Республики Беларусь, местным исполнительным и распорядительным органам, иным </w:t>
      </w:r>
      <w:r w:rsidRPr="006F7D9E">
        <w:rPr>
          <w:spacing w:val="-8"/>
          <w:szCs w:val="30"/>
        </w:rPr>
        <w:t>организациям учитывать положения стратегии и схемы, указанных в пункте 1</w:t>
      </w:r>
      <w:r w:rsidRPr="006F7D9E">
        <w:rPr>
          <w:spacing w:val="-12"/>
          <w:szCs w:val="30"/>
        </w:rPr>
        <w:t xml:space="preserve"> </w:t>
      </w:r>
      <w:r w:rsidRPr="00637835">
        <w:rPr>
          <w:szCs w:val="30"/>
        </w:rPr>
        <w:t xml:space="preserve">настоящего постановления, при подготовке проектов государственных программ, планов действий, схем и других документов, затрагивающих </w:t>
      </w:r>
      <w:r w:rsidRPr="006F7D9E">
        <w:rPr>
          <w:spacing w:val="-10"/>
          <w:szCs w:val="30"/>
        </w:rPr>
        <w:t>вопросы сохранения и рационального (устойчивого) использования торфяников.</w:t>
      </w:r>
    </w:p>
    <w:p w:rsidR="006F7D9E" w:rsidRPr="00B40A9F" w:rsidRDefault="006F7D9E" w:rsidP="006F7D9E">
      <w:pPr>
        <w:autoSpaceDE w:val="0"/>
        <w:autoSpaceDN w:val="0"/>
        <w:adjustRightInd w:val="0"/>
        <w:jc w:val="both"/>
        <w:rPr>
          <w:szCs w:val="30"/>
        </w:rPr>
      </w:pPr>
      <w:r w:rsidRPr="006F7D9E">
        <w:rPr>
          <w:spacing w:val="-12"/>
          <w:szCs w:val="30"/>
        </w:rPr>
        <w:t>3. Рекомендовать облисполкомам совместно с Министерством природных</w:t>
      </w:r>
      <w:r w:rsidRPr="00B40A9F">
        <w:rPr>
          <w:szCs w:val="30"/>
        </w:rPr>
        <w:t xml:space="preserve"> ресурсов и охраны окружающей среды и Национальной академией наук </w:t>
      </w:r>
      <w:r w:rsidRPr="006F7D9E">
        <w:rPr>
          <w:spacing w:val="-12"/>
          <w:szCs w:val="30"/>
        </w:rPr>
        <w:t>Беларуси обеспечить утверждение и реализацию областных схем распределения</w:t>
      </w:r>
      <w:r w:rsidRPr="00B40A9F">
        <w:rPr>
          <w:szCs w:val="30"/>
        </w:rPr>
        <w:t xml:space="preserve"> торфяников по направлениям использования на период до 2030 года.</w:t>
      </w:r>
    </w:p>
    <w:p w:rsidR="006F7D9E" w:rsidRPr="00B405C3" w:rsidRDefault="006F7D9E" w:rsidP="006F7D9E">
      <w:pPr>
        <w:autoSpaceDE w:val="0"/>
        <w:autoSpaceDN w:val="0"/>
        <w:adjustRightInd w:val="0"/>
        <w:jc w:val="both"/>
        <w:rPr>
          <w:szCs w:val="30"/>
        </w:rPr>
      </w:pPr>
      <w:r w:rsidRPr="006F7D9E">
        <w:rPr>
          <w:spacing w:val="-8"/>
          <w:szCs w:val="30"/>
        </w:rPr>
        <w:t>4. Признать утратившим силу пункт 1 постановления Совета Министров</w:t>
      </w:r>
      <w:r w:rsidRPr="00B405C3">
        <w:rPr>
          <w:szCs w:val="30"/>
        </w:rPr>
        <w:t xml:space="preserve"> Республики Беларусь </w:t>
      </w:r>
      <w:r w:rsidRPr="006F7D9E">
        <w:rPr>
          <w:bCs/>
          <w:szCs w:val="30"/>
        </w:rPr>
        <w:t xml:space="preserve">от 17 июня </w:t>
      </w:r>
      <w:smartTag w:uri="urn:schemas-microsoft-com:office:smarttags" w:element="metricconverter">
        <w:smartTagPr>
          <w:attr w:name="ProductID" w:val="2011 г"/>
        </w:smartTagPr>
        <w:r w:rsidRPr="006F7D9E">
          <w:rPr>
            <w:bCs/>
            <w:szCs w:val="30"/>
          </w:rPr>
          <w:t>2011 г</w:t>
        </w:r>
      </w:smartTag>
      <w:r w:rsidRPr="006F7D9E">
        <w:rPr>
          <w:bCs/>
          <w:szCs w:val="30"/>
        </w:rPr>
        <w:t xml:space="preserve">. № 794 ”О некоторых вопросах добычи торфа и оптимизации системы особо охраняемых природных территорий“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1 г"/>
        </w:smartTagPr>
        <w:r w:rsidRPr="00B405C3">
          <w:rPr>
            <w:szCs w:val="30"/>
          </w:rPr>
          <w:t>2011 г</w:t>
        </w:r>
      </w:smartTag>
      <w:r w:rsidRPr="00B405C3">
        <w:rPr>
          <w:szCs w:val="30"/>
        </w:rPr>
        <w:t>., № 71, 5/33994).</w:t>
      </w:r>
    </w:p>
    <w:p w:rsidR="00D92689" w:rsidRDefault="006F7D9E" w:rsidP="006F7D9E">
      <w:pPr>
        <w:jc w:val="both"/>
      </w:pPr>
      <w:r w:rsidRPr="006F7D9E">
        <w:rPr>
          <w:spacing w:val="-4"/>
          <w:szCs w:val="30"/>
        </w:rPr>
        <w:t>5. Настоящее постановление вступает в силу после его официального</w:t>
      </w:r>
      <w:r w:rsidRPr="006F7D9E">
        <w:rPr>
          <w:szCs w:val="30"/>
        </w:rPr>
        <w:t xml:space="preserve"> опубликования.</w:t>
      </w:r>
    </w:p>
    <w:p w:rsidR="00552E8D" w:rsidRDefault="00552E8D" w:rsidP="006F7D9E">
      <w:pPr>
        <w:spacing w:line="240" w:lineRule="exact"/>
        <w:ind w:firstLine="0"/>
        <w:jc w:val="both"/>
      </w:pPr>
    </w:p>
    <w:p w:rsidR="00552E8D" w:rsidRDefault="00552E8D" w:rsidP="00552E8D">
      <w:pPr>
        <w:spacing w:line="280" w:lineRule="exact"/>
        <w:ind w:firstLine="0"/>
        <w:jc w:val="both"/>
      </w:pPr>
    </w:p>
    <w:p w:rsidR="00552E8D" w:rsidRDefault="00552E8D" w:rsidP="00552E8D">
      <w:pPr>
        <w:spacing w:line="280" w:lineRule="exact"/>
        <w:ind w:firstLine="0"/>
        <w:jc w:val="both"/>
      </w:pPr>
      <w:r>
        <w:t>Премьер-министр</w:t>
      </w:r>
    </w:p>
    <w:p w:rsidR="00552E8D" w:rsidRDefault="00552E8D" w:rsidP="001D4F1B">
      <w:pPr>
        <w:tabs>
          <w:tab w:val="right" w:pos="9639"/>
        </w:tabs>
        <w:spacing w:line="280" w:lineRule="exact"/>
        <w:ind w:firstLine="0"/>
        <w:jc w:val="both"/>
      </w:pPr>
      <w:r>
        <w:t>Республики Беларусь</w:t>
      </w:r>
      <w:r>
        <w:tab/>
      </w:r>
      <w:r w:rsidR="00611E72">
        <w:t>А</w:t>
      </w:r>
      <w:r>
        <w:t>.</w:t>
      </w:r>
      <w:r w:rsidR="00611E72">
        <w:t>Кобяков</w:t>
      </w:r>
    </w:p>
    <w:p w:rsidR="00D91865" w:rsidRDefault="00D91865" w:rsidP="00D91865">
      <w:pPr>
        <w:spacing w:line="280" w:lineRule="exact"/>
        <w:ind w:firstLine="0"/>
        <w:jc w:val="both"/>
      </w:pPr>
    </w:p>
    <w:p w:rsidR="00D91865" w:rsidRDefault="006F7D9E" w:rsidP="00D91865">
      <w:pPr>
        <w:spacing w:line="280" w:lineRule="exact"/>
        <w:ind w:firstLine="0"/>
        <w:jc w:val="both"/>
      </w:pPr>
      <w:r>
        <w:t>06</w:t>
      </w:r>
    </w:p>
    <w:sectPr w:rsidR="00D91865" w:rsidSect="006F7D9E">
      <w:headerReference w:type="default" r:id="rId6"/>
      <w:headerReference w:type="first" r:id="rId7"/>
      <w:pgSz w:w="11907" w:h="16840" w:code="9"/>
      <w:pgMar w:top="1134" w:right="567" w:bottom="567" w:left="1701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CB" w:rsidRDefault="000B2DCB">
      <w:r>
        <w:separator/>
      </w:r>
    </w:p>
  </w:endnote>
  <w:endnote w:type="continuationSeparator" w:id="0">
    <w:p w:rsidR="000B2DCB" w:rsidRDefault="000B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CB" w:rsidRDefault="000B2DCB">
      <w:r>
        <w:separator/>
      </w:r>
    </w:p>
  </w:footnote>
  <w:footnote w:type="continuationSeparator" w:id="0">
    <w:p w:rsidR="000B2DCB" w:rsidRDefault="000B2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CD" w:rsidRPr="00F012CD" w:rsidRDefault="00F012CD" w:rsidP="00F012CD">
    <w:pPr>
      <w:pStyle w:val="a3"/>
      <w:spacing w:line="240" w:lineRule="exact"/>
      <w:ind w:firstLine="0"/>
      <w:jc w:val="center"/>
      <w:rPr>
        <w:rStyle w:val="a4"/>
        <w:sz w:val="28"/>
        <w:szCs w:val="28"/>
      </w:rPr>
    </w:pPr>
  </w:p>
  <w:p w:rsidR="00F012CD" w:rsidRPr="00F012CD" w:rsidRDefault="00F012CD" w:rsidP="00F012CD">
    <w:pPr>
      <w:pStyle w:val="a3"/>
      <w:spacing w:line="240" w:lineRule="exact"/>
      <w:ind w:firstLine="0"/>
      <w:jc w:val="center"/>
      <w:rPr>
        <w:rStyle w:val="a4"/>
        <w:sz w:val="28"/>
        <w:szCs w:val="28"/>
      </w:rPr>
    </w:pPr>
    <w:r w:rsidRPr="00F012CD">
      <w:rPr>
        <w:rStyle w:val="a4"/>
        <w:sz w:val="28"/>
        <w:szCs w:val="28"/>
      </w:rPr>
      <w:fldChar w:fldCharType="begin"/>
    </w:r>
    <w:r w:rsidRPr="00F012CD">
      <w:rPr>
        <w:rStyle w:val="a4"/>
        <w:sz w:val="28"/>
        <w:szCs w:val="28"/>
      </w:rPr>
      <w:instrText xml:space="preserve"> PAGE </w:instrText>
    </w:r>
    <w:r w:rsidRPr="00F012CD">
      <w:rPr>
        <w:rStyle w:val="a4"/>
        <w:sz w:val="28"/>
        <w:szCs w:val="28"/>
      </w:rPr>
      <w:fldChar w:fldCharType="separate"/>
    </w:r>
    <w:r w:rsidR="006F7D9E">
      <w:rPr>
        <w:rStyle w:val="a4"/>
        <w:noProof/>
        <w:sz w:val="28"/>
        <w:szCs w:val="28"/>
      </w:rPr>
      <w:t>2</w:t>
    </w:r>
    <w:r w:rsidRPr="00F012CD">
      <w:rPr>
        <w:rStyle w:val="a4"/>
        <w:sz w:val="28"/>
        <w:szCs w:val="28"/>
      </w:rPr>
      <w:fldChar w:fldCharType="end"/>
    </w:r>
  </w:p>
  <w:p w:rsidR="00F012CD" w:rsidRPr="00F012CD" w:rsidRDefault="00F012CD" w:rsidP="00F012CD">
    <w:pPr>
      <w:pStyle w:val="a3"/>
      <w:spacing w:line="240" w:lineRule="exact"/>
      <w:ind w:firstLine="0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220"/>
      <w:gridCol w:w="1468"/>
      <w:gridCol w:w="4167"/>
    </w:tblGrid>
    <w:tr w:rsidR="007035E6" w:rsidRPr="00323D4A">
      <w:tblPrEx>
        <w:tblCellMar>
          <w:top w:w="0" w:type="dxa"/>
          <w:bottom w:w="0" w:type="dxa"/>
        </w:tblCellMar>
      </w:tblPrEx>
      <w:trPr>
        <w:trHeight w:val="841"/>
      </w:trPr>
      <w:tc>
        <w:tcPr>
          <w:tcW w:w="2141" w:type="pct"/>
        </w:tcPr>
        <w:p w:rsidR="007035E6" w:rsidRPr="00323D4A" w:rsidRDefault="00C2531A" w:rsidP="000957E9">
          <w:pPr>
            <w:ind w:firstLine="0"/>
            <w:jc w:val="center"/>
            <w:rPr>
              <w:b/>
              <w:color w:val="000000"/>
              <w:lang w:val="be-BY"/>
            </w:rPr>
          </w:pPr>
          <w:r>
            <w:rPr>
              <w:b/>
              <w:noProof/>
              <w:color w:val="000000"/>
              <w:sz w:val="20"/>
            </w:rPr>
            <w:drawing>
              <wp:anchor distT="0" distB="0" distL="114300" distR="114300" simplePos="0" relativeHeight="251657728" behindDoc="1" locked="1" layoutInCell="0" allowOverlap="0">
                <wp:simplePos x="0" y="0"/>
                <wp:positionH relativeFrom="column">
                  <wp:posOffset>2577465</wp:posOffset>
                </wp:positionH>
                <wp:positionV relativeFrom="paragraph">
                  <wp:posOffset>7620</wp:posOffset>
                </wp:positionV>
                <wp:extent cx="927100" cy="800100"/>
                <wp:effectExtent l="19050" t="0" r="6350" b="0"/>
                <wp:wrapNone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7035E6" w:rsidRDefault="007035E6" w:rsidP="000957E9">
          <w:pPr>
            <w:ind w:firstLine="0"/>
            <w:jc w:val="center"/>
            <w:rPr>
              <w:b/>
              <w:color w:val="000000"/>
              <w:lang w:val="be-BY"/>
            </w:rPr>
          </w:pPr>
        </w:p>
        <w:p w:rsidR="007035E6" w:rsidRPr="00323D4A" w:rsidRDefault="007035E6" w:rsidP="000957E9">
          <w:pPr>
            <w:ind w:firstLine="0"/>
            <w:jc w:val="center"/>
            <w:rPr>
              <w:b/>
              <w:color w:val="000000"/>
              <w:lang w:val="be-BY"/>
            </w:rPr>
          </w:pPr>
          <w:r w:rsidRPr="00323D4A">
            <w:rPr>
              <w:b/>
              <w:color w:val="000000"/>
              <w:lang w:val="be-BY"/>
            </w:rPr>
            <w:t>САВЕТ МІНІСТРАЎ</w:t>
          </w:r>
        </w:p>
        <w:p w:rsidR="007035E6" w:rsidRPr="00323D4A" w:rsidRDefault="007035E6" w:rsidP="000957E9">
          <w:pPr>
            <w:ind w:firstLine="0"/>
            <w:jc w:val="right"/>
            <w:rPr>
              <w:b/>
              <w:color w:val="000000"/>
              <w:lang w:val="be-BY"/>
            </w:rPr>
          </w:pPr>
          <w:r w:rsidRPr="00323D4A">
            <w:rPr>
              <w:b/>
              <w:color w:val="000000"/>
              <w:lang w:val="be-BY"/>
            </w:rPr>
            <w:t>РЭСПУБЛІКІ БЕЛАРУСЬ</w:t>
          </w:r>
        </w:p>
        <w:p w:rsidR="007035E6" w:rsidRPr="00323D4A" w:rsidRDefault="007035E6" w:rsidP="000957E9">
          <w:pPr>
            <w:ind w:firstLine="0"/>
            <w:jc w:val="center"/>
            <w:rPr>
              <w:b/>
              <w:color w:val="000000"/>
              <w:lang w:val="be-BY"/>
            </w:rPr>
          </w:pPr>
        </w:p>
      </w:tc>
      <w:tc>
        <w:tcPr>
          <w:tcW w:w="745" w:type="pct"/>
        </w:tcPr>
        <w:p w:rsidR="007035E6" w:rsidRPr="00323D4A" w:rsidRDefault="007035E6" w:rsidP="000957E9">
          <w:pPr>
            <w:ind w:firstLine="0"/>
            <w:jc w:val="center"/>
            <w:rPr>
              <w:b/>
              <w:color w:val="000000"/>
              <w:lang w:val="be-BY"/>
            </w:rPr>
          </w:pPr>
        </w:p>
      </w:tc>
      <w:tc>
        <w:tcPr>
          <w:tcW w:w="2114" w:type="pct"/>
        </w:tcPr>
        <w:p w:rsidR="007035E6" w:rsidRPr="00323D4A" w:rsidRDefault="007035E6" w:rsidP="000957E9">
          <w:pPr>
            <w:ind w:firstLine="0"/>
            <w:jc w:val="center"/>
            <w:rPr>
              <w:b/>
              <w:color w:val="000000"/>
              <w:lang w:val="be-BY"/>
            </w:rPr>
          </w:pPr>
        </w:p>
        <w:p w:rsidR="007035E6" w:rsidRDefault="007035E6" w:rsidP="000957E9">
          <w:pPr>
            <w:ind w:firstLine="0"/>
            <w:jc w:val="center"/>
            <w:rPr>
              <w:b/>
              <w:color w:val="000000"/>
            </w:rPr>
          </w:pPr>
        </w:p>
        <w:p w:rsidR="007035E6" w:rsidRPr="00323D4A" w:rsidRDefault="007035E6" w:rsidP="000957E9">
          <w:pPr>
            <w:ind w:firstLine="0"/>
            <w:jc w:val="center"/>
            <w:rPr>
              <w:b/>
              <w:color w:val="000000"/>
            </w:rPr>
          </w:pPr>
          <w:r w:rsidRPr="00323D4A">
            <w:rPr>
              <w:b/>
              <w:color w:val="000000"/>
            </w:rPr>
            <w:t>СОВЕТ МИНИСТРОВ</w:t>
          </w:r>
        </w:p>
        <w:p w:rsidR="007035E6" w:rsidRPr="00323D4A" w:rsidRDefault="007035E6" w:rsidP="000957E9">
          <w:pPr>
            <w:ind w:firstLine="0"/>
            <w:rPr>
              <w:b/>
              <w:color w:val="000000"/>
            </w:rPr>
          </w:pPr>
          <w:r w:rsidRPr="00323D4A">
            <w:rPr>
              <w:b/>
              <w:color w:val="000000"/>
            </w:rPr>
            <w:t>РЕСПУБЛИКИ БЕЛАРУСЬ</w:t>
          </w:r>
        </w:p>
        <w:p w:rsidR="007035E6" w:rsidRPr="00323D4A" w:rsidRDefault="007035E6" w:rsidP="000957E9">
          <w:pPr>
            <w:ind w:firstLine="0"/>
            <w:jc w:val="center"/>
            <w:rPr>
              <w:b/>
              <w:color w:val="000000"/>
            </w:rPr>
          </w:pPr>
        </w:p>
      </w:tc>
    </w:tr>
    <w:tr w:rsidR="007035E6" w:rsidRPr="008C35EB">
      <w:tblPrEx>
        <w:tblCellMar>
          <w:top w:w="0" w:type="dxa"/>
          <w:bottom w:w="0" w:type="dxa"/>
        </w:tblCellMar>
      </w:tblPrEx>
      <w:trPr>
        <w:trHeight w:val="720"/>
      </w:trPr>
      <w:tc>
        <w:tcPr>
          <w:tcW w:w="2141" w:type="pct"/>
          <w:vAlign w:val="center"/>
        </w:tcPr>
        <w:p w:rsidR="007035E6" w:rsidRDefault="007035E6" w:rsidP="000957E9">
          <w:pPr>
            <w:ind w:firstLine="0"/>
            <w:jc w:val="center"/>
            <w:rPr>
              <w:color w:val="000000"/>
              <w:spacing w:val="40"/>
              <w:sz w:val="28"/>
              <w:szCs w:val="28"/>
            </w:rPr>
          </w:pPr>
        </w:p>
        <w:p w:rsidR="007035E6" w:rsidRPr="00DE1228" w:rsidRDefault="007035E6" w:rsidP="000957E9">
          <w:pPr>
            <w:ind w:firstLine="0"/>
            <w:jc w:val="center"/>
            <w:rPr>
              <w:b/>
              <w:color w:val="000000"/>
              <w:spacing w:val="40"/>
              <w:sz w:val="28"/>
              <w:szCs w:val="28"/>
            </w:rPr>
          </w:pPr>
          <w:r>
            <w:rPr>
              <w:color w:val="000000"/>
              <w:spacing w:val="40"/>
              <w:sz w:val="28"/>
              <w:szCs w:val="28"/>
            </w:rPr>
            <w:t xml:space="preserve">     </w:t>
          </w:r>
          <w:r w:rsidRPr="00DE1228">
            <w:rPr>
              <w:b/>
              <w:color w:val="000000"/>
              <w:spacing w:val="40"/>
              <w:sz w:val="28"/>
              <w:szCs w:val="28"/>
            </w:rPr>
            <w:t>ПАСТАНОВА</w:t>
          </w:r>
        </w:p>
      </w:tc>
      <w:tc>
        <w:tcPr>
          <w:tcW w:w="745" w:type="pct"/>
          <w:vAlign w:val="center"/>
        </w:tcPr>
        <w:p w:rsidR="007035E6" w:rsidRPr="008C35EB" w:rsidRDefault="007035E6" w:rsidP="000957E9">
          <w:pPr>
            <w:ind w:firstLine="0"/>
            <w:jc w:val="center"/>
            <w:rPr>
              <w:color w:val="000000"/>
              <w:sz w:val="28"/>
              <w:szCs w:val="28"/>
            </w:rPr>
          </w:pPr>
        </w:p>
      </w:tc>
      <w:tc>
        <w:tcPr>
          <w:tcW w:w="2114" w:type="pct"/>
          <w:tcBorders>
            <w:left w:val="nil"/>
          </w:tcBorders>
          <w:vAlign w:val="center"/>
        </w:tcPr>
        <w:p w:rsidR="007035E6" w:rsidRDefault="007035E6" w:rsidP="000957E9">
          <w:pPr>
            <w:ind w:firstLine="0"/>
            <w:jc w:val="center"/>
            <w:rPr>
              <w:color w:val="000000"/>
              <w:sz w:val="28"/>
              <w:szCs w:val="28"/>
            </w:rPr>
          </w:pPr>
        </w:p>
        <w:p w:rsidR="007035E6" w:rsidRPr="00DE1228" w:rsidRDefault="007035E6" w:rsidP="000957E9">
          <w:pPr>
            <w:ind w:firstLine="0"/>
            <w:jc w:val="center"/>
            <w:rPr>
              <w:b/>
              <w:color w:val="000000"/>
              <w:sz w:val="28"/>
              <w:szCs w:val="28"/>
            </w:rPr>
          </w:pPr>
          <w:r w:rsidRPr="00DE1228">
            <w:rPr>
              <w:b/>
              <w:color w:val="000000"/>
              <w:sz w:val="28"/>
              <w:szCs w:val="28"/>
            </w:rPr>
            <w:t>ПОСТАНОВЛЕНИЕ</w:t>
          </w:r>
        </w:p>
      </w:tc>
    </w:tr>
  </w:tbl>
  <w:p w:rsidR="00B632E1" w:rsidRPr="00861015" w:rsidRDefault="00B632E1" w:rsidP="004965F9">
    <w:pPr>
      <w:pStyle w:val="a3"/>
      <w:spacing w:after="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F7D9E"/>
    <w:rsid w:val="00027769"/>
    <w:rsid w:val="00050697"/>
    <w:rsid w:val="00077ECB"/>
    <w:rsid w:val="00082769"/>
    <w:rsid w:val="00092667"/>
    <w:rsid w:val="000957E9"/>
    <w:rsid w:val="000A7B85"/>
    <w:rsid w:val="000B2DCB"/>
    <w:rsid w:val="000C72A7"/>
    <w:rsid w:val="000D4895"/>
    <w:rsid w:val="000F5D93"/>
    <w:rsid w:val="001008CB"/>
    <w:rsid w:val="00114C6E"/>
    <w:rsid w:val="001D4F1B"/>
    <w:rsid w:val="001F64E5"/>
    <w:rsid w:val="001F74EC"/>
    <w:rsid w:val="00262262"/>
    <w:rsid w:val="00266186"/>
    <w:rsid w:val="00292262"/>
    <w:rsid w:val="002C1EFF"/>
    <w:rsid w:val="002D28CE"/>
    <w:rsid w:val="00314172"/>
    <w:rsid w:val="00323D4A"/>
    <w:rsid w:val="00346AE0"/>
    <w:rsid w:val="003721D0"/>
    <w:rsid w:val="0037669D"/>
    <w:rsid w:val="00380AD9"/>
    <w:rsid w:val="003F2063"/>
    <w:rsid w:val="00435B51"/>
    <w:rsid w:val="0044322F"/>
    <w:rsid w:val="0045350D"/>
    <w:rsid w:val="004727E6"/>
    <w:rsid w:val="00477408"/>
    <w:rsid w:val="004965F9"/>
    <w:rsid w:val="004A18E4"/>
    <w:rsid w:val="004A3370"/>
    <w:rsid w:val="004C1B03"/>
    <w:rsid w:val="004D4CE5"/>
    <w:rsid w:val="004E2A70"/>
    <w:rsid w:val="00500818"/>
    <w:rsid w:val="005304A1"/>
    <w:rsid w:val="00552E8D"/>
    <w:rsid w:val="00565AA1"/>
    <w:rsid w:val="00585BB6"/>
    <w:rsid w:val="005A4250"/>
    <w:rsid w:val="005C132C"/>
    <w:rsid w:val="00600560"/>
    <w:rsid w:val="006029B5"/>
    <w:rsid w:val="00611E72"/>
    <w:rsid w:val="006204C9"/>
    <w:rsid w:val="0063584B"/>
    <w:rsid w:val="00673BC2"/>
    <w:rsid w:val="006D6C27"/>
    <w:rsid w:val="006F7D9E"/>
    <w:rsid w:val="007035E6"/>
    <w:rsid w:val="00705CEE"/>
    <w:rsid w:val="007220DC"/>
    <w:rsid w:val="0075188C"/>
    <w:rsid w:val="007674D6"/>
    <w:rsid w:val="00786F56"/>
    <w:rsid w:val="007F098F"/>
    <w:rsid w:val="007F1EA5"/>
    <w:rsid w:val="00802066"/>
    <w:rsid w:val="00822E86"/>
    <w:rsid w:val="00830894"/>
    <w:rsid w:val="0085420B"/>
    <w:rsid w:val="00861015"/>
    <w:rsid w:val="00897937"/>
    <w:rsid w:val="008A2C3F"/>
    <w:rsid w:val="008C35EB"/>
    <w:rsid w:val="008E0551"/>
    <w:rsid w:val="008E1911"/>
    <w:rsid w:val="008E700F"/>
    <w:rsid w:val="008E7B0C"/>
    <w:rsid w:val="009028AD"/>
    <w:rsid w:val="00917850"/>
    <w:rsid w:val="00917F94"/>
    <w:rsid w:val="009D1DEB"/>
    <w:rsid w:val="00A04317"/>
    <w:rsid w:val="00A05A53"/>
    <w:rsid w:val="00A16238"/>
    <w:rsid w:val="00A843E9"/>
    <w:rsid w:val="00AB2554"/>
    <w:rsid w:val="00AD4E46"/>
    <w:rsid w:val="00AE6EA6"/>
    <w:rsid w:val="00AF7982"/>
    <w:rsid w:val="00B632E1"/>
    <w:rsid w:val="00B74945"/>
    <w:rsid w:val="00BA0706"/>
    <w:rsid w:val="00BD2871"/>
    <w:rsid w:val="00BD38C3"/>
    <w:rsid w:val="00C2245F"/>
    <w:rsid w:val="00C2531A"/>
    <w:rsid w:val="00C55A5E"/>
    <w:rsid w:val="00D0643E"/>
    <w:rsid w:val="00D1455F"/>
    <w:rsid w:val="00D434B3"/>
    <w:rsid w:val="00D44216"/>
    <w:rsid w:val="00D529BC"/>
    <w:rsid w:val="00D91865"/>
    <w:rsid w:val="00D92689"/>
    <w:rsid w:val="00DD0719"/>
    <w:rsid w:val="00DE1228"/>
    <w:rsid w:val="00E21B60"/>
    <w:rsid w:val="00E23AB4"/>
    <w:rsid w:val="00E320CD"/>
    <w:rsid w:val="00E7367D"/>
    <w:rsid w:val="00E97EF5"/>
    <w:rsid w:val="00EE5C4C"/>
    <w:rsid w:val="00F012CD"/>
    <w:rsid w:val="00FA6328"/>
    <w:rsid w:val="00FD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30"/>
    </w:rPr>
  </w:style>
  <w:style w:type="paragraph" w:styleId="1">
    <w:name w:val="heading 1"/>
    <w:basedOn w:val="a"/>
    <w:next w:val="a"/>
    <w:qFormat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tabs>
        <w:tab w:val="left" w:pos="709"/>
      </w:tabs>
      <w:spacing w:line="280" w:lineRule="exact"/>
      <w:ind w:firstLine="0"/>
    </w:pPr>
    <w:rPr>
      <w:i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5_05\Application%20Data\Microsoft\&#1064;&#1072;&#1073;&#1083;&#1086;&#1085;&#1099;\&#1055;&#1086;&#1089;&#1090;&#1072;&#1085;&#1086;&#1074;&#1083;&#1077;&#1085;&#1080;&#1077;%20&#1057;&#1052;(&#1075;&#1077;&#1088;&#107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СМ(герб)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административных процедур, совершаемых Министерством информации Республики Беларусь и подчиненными ему </vt:lpstr>
    </vt:vector>
  </TitlesOfParts>
  <Company>COUNCIL OF MINISTERS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административных процедур, совершаемых Министерством информации Республики Беларусь и подчиненными ему</dc:title>
  <dc:creator>mb5_05</dc:creator>
  <cp:lastModifiedBy>markov</cp:lastModifiedBy>
  <cp:revision>2</cp:revision>
  <cp:lastPrinted>2008-02-06T08:02:00Z</cp:lastPrinted>
  <dcterms:created xsi:type="dcterms:W3CDTF">2016-01-16T14:27:00Z</dcterms:created>
  <dcterms:modified xsi:type="dcterms:W3CDTF">2016-01-16T14:27:00Z</dcterms:modified>
</cp:coreProperties>
</file>