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19" w:rsidRDefault="00305019" w:rsidP="0030501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305019" w:rsidRDefault="0030501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305019" w:rsidRDefault="00305019">
      <w:pPr>
        <w:pStyle w:val="ConsPlusNormal"/>
        <w:spacing w:before="220"/>
        <w:jc w:val="both"/>
      </w:pPr>
      <w:r>
        <w:t>Республики Беларусь 15 января 2009 г. N 8/20318</w:t>
      </w:r>
    </w:p>
    <w:p w:rsidR="00305019" w:rsidRDefault="00305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019" w:rsidRDefault="00305019">
      <w:pPr>
        <w:pStyle w:val="ConsPlusNormal"/>
      </w:pPr>
    </w:p>
    <w:p w:rsidR="00305019" w:rsidRDefault="00305019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305019" w:rsidRDefault="00305019">
      <w:pPr>
        <w:pStyle w:val="ConsPlusTitle"/>
        <w:jc w:val="center"/>
      </w:pPr>
      <w:r>
        <w:t>19 декабря 2008 г. N 122</w:t>
      </w:r>
    </w:p>
    <w:p w:rsidR="00305019" w:rsidRDefault="00305019">
      <w:pPr>
        <w:pStyle w:val="ConsPlusTitle"/>
        <w:jc w:val="center"/>
      </w:pPr>
    </w:p>
    <w:p w:rsidR="00305019" w:rsidRDefault="00305019">
      <w:pPr>
        <w:pStyle w:val="ConsPlusTitle"/>
        <w:jc w:val="center"/>
      </w:pPr>
      <w:r>
        <w:t>ОБ УТВЕРЖДЕНИИ ИНСТРУКЦИИ О ПОРЯДКЕ ОБРАЩЕНИЯ С ОЗОНОРАЗРУШАЮЩИМИ ВЕЩЕСТВАМИ</w:t>
      </w:r>
    </w:p>
    <w:p w:rsidR="00305019" w:rsidRDefault="00305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05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5019" w:rsidRDefault="00305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Минприроды от 08.12.2014 </w:t>
            </w:r>
            <w:hyperlink r:id="rId7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305019" w:rsidRDefault="00305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8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05.09.2019 </w:t>
            </w:r>
            <w:hyperlink r:id="rId9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26.05.2020 </w:t>
            </w:r>
            <w:hyperlink r:id="rId10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305019" w:rsidRDefault="00305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19.02.2021 </w:t>
            </w:r>
            <w:hyperlink r:id="rId11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r>
        <w:t xml:space="preserve">На основании </w:t>
      </w:r>
      <w:hyperlink r:id="rId12" w:history="1">
        <w:r>
          <w:rPr>
            <w:color w:val="0000FF"/>
          </w:rPr>
          <w:t>абзаца шестого статьи 7</w:t>
        </w:r>
      </w:hyperlink>
      <w:r>
        <w:t xml:space="preserve"> Закона Республики Беларусь от 12 ноября 2001 г. N 56-З "Об охране озонового слоя", </w:t>
      </w:r>
      <w:hyperlink r:id="rId13" w:history="1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:rsidR="00305019" w:rsidRDefault="00305019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Инструкцию</w:t>
        </w:r>
      </w:hyperlink>
      <w:r>
        <w:t xml:space="preserve"> о порядке обращения с </w:t>
      </w:r>
      <w:proofErr w:type="spellStart"/>
      <w:r>
        <w:t>озоноразрушающими</w:t>
      </w:r>
      <w:proofErr w:type="spellEnd"/>
      <w:r>
        <w:t xml:space="preserve"> веществами (прилагается).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05019" w:rsidRDefault="00305019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050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5019" w:rsidRDefault="00305019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5019" w:rsidRDefault="00305019">
            <w:pPr>
              <w:pStyle w:val="ConsPlusNormal"/>
              <w:jc w:val="right"/>
            </w:pPr>
            <w:proofErr w:type="spellStart"/>
            <w:r>
              <w:t>А.Н.Апацкий</w:t>
            </w:r>
            <w:proofErr w:type="spellEnd"/>
          </w:p>
        </w:tc>
      </w:tr>
    </w:tbl>
    <w:p w:rsidR="00305019" w:rsidRDefault="00305019">
      <w:pPr>
        <w:pStyle w:val="ConsPlusNormal"/>
      </w:pPr>
    </w:p>
    <w:p w:rsidR="00305019" w:rsidRDefault="00305019">
      <w:pPr>
        <w:pStyle w:val="ConsPlusNormal"/>
      </w:pPr>
    </w:p>
    <w:p w:rsidR="00305019" w:rsidRDefault="00305019">
      <w:pPr>
        <w:pStyle w:val="ConsPlusNormal"/>
      </w:pPr>
    </w:p>
    <w:p w:rsidR="00305019" w:rsidRDefault="00305019">
      <w:pPr>
        <w:pStyle w:val="ConsPlusNonformat"/>
        <w:jc w:val="both"/>
      </w:pPr>
      <w:r>
        <w:t xml:space="preserve">                                                  УТВЕРЖДЕНО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Министерства природных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ресурсов и охраны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окружающей среды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19.12.2008 N 122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Министерства природных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ресурсов и охраны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окружающей среды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305019" w:rsidRDefault="00305019">
      <w:pPr>
        <w:pStyle w:val="ConsPlusNonformat"/>
        <w:jc w:val="both"/>
      </w:pPr>
      <w:r>
        <w:t xml:space="preserve">                                                  08.12.2014 N 42)</w:t>
      </w:r>
    </w:p>
    <w:p w:rsidR="00305019" w:rsidRDefault="00305019">
      <w:pPr>
        <w:pStyle w:val="ConsPlusNormal"/>
      </w:pPr>
    </w:p>
    <w:p w:rsidR="00305019" w:rsidRDefault="00305019">
      <w:pPr>
        <w:pStyle w:val="ConsPlusTitle"/>
        <w:jc w:val="center"/>
      </w:pPr>
      <w:bookmarkStart w:id="1" w:name="P39"/>
      <w:bookmarkEnd w:id="1"/>
      <w:r>
        <w:t>ИНСТРУКЦИЯ</w:t>
      </w:r>
    </w:p>
    <w:p w:rsidR="00305019" w:rsidRDefault="00305019">
      <w:pPr>
        <w:pStyle w:val="ConsPlusTitle"/>
        <w:jc w:val="center"/>
      </w:pPr>
      <w:r>
        <w:t>О ПОРЯДКЕ ОБРАЩЕНИЯ С ОЗОНОРАЗРУШАЮЩИМИ ВЕЩЕСТВАМИ</w:t>
      </w:r>
    </w:p>
    <w:p w:rsidR="00305019" w:rsidRDefault="00305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05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5019" w:rsidRDefault="00305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Минприроды от 08.12.2014 </w:t>
            </w:r>
            <w:hyperlink r:id="rId16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305019" w:rsidRDefault="00305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17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05.09.2019 </w:t>
            </w:r>
            <w:hyperlink r:id="rId18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26.05.2020 </w:t>
            </w:r>
            <w:hyperlink r:id="rId19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305019" w:rsidRDefault="00305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19.02.2021 </w:t>
            </w:r>
            <w:hyperlink r:id="rId20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5019" w:rsidRDefault="00305019">
      <w:pPr>
        <w:pStyle w:val="ConsPlusNormal"/>
        <w:jc w:val="center"/>
        <w:outlineLvl w:val="1"/>
      </w:pPr>
      <w:r>
        <w:rPr>
          <w:b/>
        </w:rPr>
        <w:lastRenderedPageBreak/>
        <w:t>ГЛАВА 1</w:t>
      </w:r>
    </w:p>
    <w:p w:rsidR="00305019" w:rsidRDefault="00305019">
      <w:pPr>
        <w:pStyle w:val="ConsPlusNormal"/>
        <w:jc w:val="center"/>
      </w:pPr>
      <w:r>
        <w:rPr>
          <w:b/>
        </w:rPr>
        <w:t>ОБЩИЕ ПОЛОЖЕНИЯ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r>
        <w:t xml:space="preserve">1. Настоящая Инструкция устанавливает правила обращения с </w:t>
      </w:r>
      <w:proofErr w:type="spellStart"/>
      <w:r>
        <w:t>озоноразрушающими</w:t>
      </w:r>
      <w:proofErr w:type="spellEnd"/>
      <w:r>
        <w:t xml:space="preserve"> веществами (далее - ОРВ).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2. Настоящая Инструкция определяет требования: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к использованию, рециркуляции (рециклингу), восстановлению, утилизации, обезвреживанию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к идентификации и маркировке емкостей для хранения ОРВ, к хранению и перемещению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к идентификации и маркировке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ОРВ (далее - оборудование);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при обследовании состояния оборудования и осуществлении действий при выявленных повреждениях и утечках ОРВ.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3. Для целей настоящей Инструкции используются термины и их определения в значениях, установленных </w:t>
      </w:r>
      <w:hyperlink r:id="rId22" w:history="1">
        <w:r>
          <w:rPr>
            <w:color w:val="0000FF"/>
          </w:rPr>
          <w:t>Законом</w:t>
        </w:r>
      </w:hyperlink>
      <w:r>
        <w:t xml:space="preserve"> Республики Беларусь "Об охране озонового слоя", а также следующие термины и их определения: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владелец ОРВ - юридическое лицо, индивидуальный предприниматель, который является собственником ОРВ и осуществляет обращение с ними, за исключением деятельности по ввозу, вывозу продукции, содержащей ОРВ, и совершению сделок с ней;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владелец оборудования - юридическое лицо, индивидуальный предприниматель, который осуществляет эксплуатацию оборудования на праве собственности или ином вещном праве, а также осуществляет деятельность по ввозу, вывозу продукции, содержащей ОРВ, и совершению сделок с ней;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собственник отходов, содержащих ОРВ, - юридическое лицо, индивидуальный предприниматель, являющийся владельцем оборудования, утратившим полностью или частично свои потребительские свойства.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3-1. Купля, продажа, сбор, хранение, рециркуляция (рециклинг), восстановление, обезвреживание, утилизация ОРВ, применение ОРВ при техническом обслуживании, ремонте оборудования, обеззараживании и очистке </w:t>
      </w:r>
      <w:proofErr w:type="spellStart"/>
      <w:r>
        <w:t>подкарантинных</w:t>
      </w:r>
      <w:proofErr w:type="spellEnd"/>
      <w:r>
        <w:t xml:space="preserve"> объектов, в том числе </w:t>
      </w:r>
      <w:proofErr w:type="spellStart"/>
      <w:r>
        <w:t>подкарантинной</w:t>
      </w:r>
      <w:proofErr w:type="spellEnd"/>
      <w:r>
        <w:t xml:space="preserve"> продукции, осуществляются при наличии специального разрешения (лицензии) на осуществление деятельности, связанной с воздействием на окружающую среду, составляющей которой являются операции с </w:t>
      </w:r>
      <w:proofErr w:type="spellStart"/>
      <w:r>
        <w:t>озоноразрушающими</w:t>
      </w:r>
      <w:proofErr w:type="spellEnd"/>
      <w:r>
        <w:t xml:space="preserve"> веществами, в порядке, установленном законодательством, в том числе настоящей Инструкцией.</w:t>
      </w:r>
    </w:p>
    <w:p w:rsidR="00305019" w:rsidRDefault="00305019">
      <w:pPr>
        <w:pStyle w:val="ConsPlusNormal"/>
        <w:jc w:val="both"/>
      </w:pPr>
      <w:r>
        <w:t xml:space="preserve">(п. 3-1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3-2. При обращении с ОРВ обеспечивается соблюдение требований промышленной и экологической безопасности, установленных законодательством, в том числе настоящей Инструкцией.</w:t>
      </w:r>
    </w:p>
    <w:p w:rsidR="00305019" w:rsidRDefault="00305019">
      <w:pPr>
        <w:pStyle w:val="ConsPlusNormal"/>
        <w:jc w:val="both"/>
      </w:pPr>
      <w:r>
        <w:t xml:space="preserve">(п. 3-2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4. Владельцы ОРВ обеспечивают: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lastRenderedPageBreak/>
        <w:t>нанесение в соответствии с обязательными для соблюдения требованиями технических нормативных правовых актов, технических регламентов Таможенного союза и Евразийского экономического союза на емкости, в которых хранятся ОРВ, соответствующей маркировки;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ведение учета ОРВ согласно </w:t>
      </w:r>
      <w:hyperlink r:id="rId27" w:history="1">
        <w:r>
          <w:rPr>
            <w:color w:val="0000FF"/>
          </w:rPr>
          <w:t>Инструкции</w:t>
        </w:r>
      </w:hyperlink>
      <w:r>
        <w:t xml:space="preserve"> о порядке ведения учета </w:t>
      </w:r>
      <w:proofErr w:type="spellStart"/>
      <w:r>
        <w:t>озоноразрушающих</w:t>
      </w:r>
      <w:proofErr w:type="spellEnd"/>
      <w:r>
        <w:t xml:space="preserve"> веществ, утвержденной постановлением Министерства природных ресурсов и охраны окружающей среды Республики Беларусь от 8 декабря 2014 г. N 42.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5. Владельцы оборудования обеспечивают: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сохранность документации по эксплуатации и техническому обслуживанию оборудования;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эксплуатацию и техническое обслуживание оборудования в соответствии с проектной, конструкторской или иной технической документацией;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разработку и выполнение мероприятий по выводу из обращения ОРВ, сокращению (прекращению) их использования, внедрению </w:t>
      </w:r>
      <w:proofErr w:type="spellStart"/>
      <w:r>
        <w:t>озонобезопасных</w:t>
      </w:r>
      <w:proofErr w:type="spellEnd"/>
      <w:r>
        <w:t xml:space="preserve"> технологий, а также процессов рециркуляции (рециклинга)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нанесение на оборудование соответствующей маркировки в соответствии с обязательными для соблюдения требованиями технических нормативных правовых актов, технических регламентов Таможенного союза и Евразийского экономического союза;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проведение инвентаризации оборудования, содержащего ОРВ, согласно </w:t>
      </w:r>
      <w:hyperlink r:id="rId30" w:history="1">
        <w:r>
          <w:rPr>
            <w:color w:val="0000FF"/>
          </w:rPr>
          <w:t>Инструкции</w:t>
        </w:r>
      </w:hyperlink>
      <w:r>
        <w:t xml:space="preserve"> о порядке проведения инвентаризации оборудования и технических устройств, содержащих </w:t>
      </w:r>
      <w:proofErr w:type="spellStart"/>
      <w:r>
        <w:t>озоноразрушающие</w:t>
      </w:r>
      <w:proofErr w:type="spellEnd"/>
      <w:r>
        <w:t xml:space="preserve"> и (или) </w:t>
      </w:r>
      <w:proofErr w:type="spellStart"/>
      <w:r>
        <w:t>озонобезопасные</w:t>
      </w:r>
      <w:proofErr w:type="spellEnd"/>
      <w:r>
        <w:t xml:space="preserve"> вещества, утвержденной постановлением Министерства природных ресурсов и охраны окружающей среды Республики Беларусь от 8 декабря 2014 г. N 42.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Минприроды от 26.05.2020 N 12)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6. Собственники отходов, содержащих ОРВ, обеспечивают: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сбор ОРВ, извлеченных из оборудования, или передачу такого оборудования для осуществления сбора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в случае осуществления сбора ОРВ - хранение этих веществ в емкостях, соответствующих обязательным для соблюдения требованиям технических нормативных правовых актов, технических регламентов Таможенного союза и Евразийского экономического союза, восстановление, обезвреживание, утилизацию таких ОРВ или передачу их на восстановление, обезвреживание, утилизацию.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7. Техническое обслуживание, ремонт, капитальный ремонт оборудования, рециркуляция (рециклинг), купля, продажа, восстановление, утилизация, обезвреживание ОРВ, обеззараживание и очистка </w:t>
      </w:r>
      <w:proofErr w:type="spellStart"/>
      <w:r>
        <w:t>подкарантинных</w:t>
      </w:r>
      <w:proofErr w:type="spellEnd"/>
      <w:r>
        <w:t xml:space="preserve"> объектов, в том числе </w:t>
      </w:r>
      <w:proofErr w:type="spellStart"/>
      <w:r>
        <w:t>подкарантинной</w:t>
      </w:r>
      <w:proofErr w:type="spellEnd"/>
      <w:r>
        <w:t xml:space="preserve"> продукции, осуществляются при наличии у владельцев оборудования и владельцев ОРВ оборудования и инструментов в соответствии с перечнем согласно </w:t>
      </w:r>
      <w:hyperlink w:anchor="P197" w:history="1">
        <w:r>
          <w:rPr>
            <w:color w:val="0000FF"/>
          </w:rPr>
          <w:t>приложению</w:t>
        </w:r>
      </w:hyperlink>
      <w:r>
        <w:t>.</w:t>
      </w:r>
    </w:p>
    <w:p w:rsidR="00305019" w:rsidRDefault="00305019">
      <w:pPr>
        <w:pStyle w:val="ConsPlusNormal"/>
        <w:jc w:val="both"/>
      </w:pPr>
      <w:r>
        <w:t xml:space="preserve">(в ред. постановлений Минприроды от 22.01.2016 </w:t>
      </w:r>
      <w:hyperlink r:id="rId33" w:history="1">
        <w:r>
          <w:rPr>
            <w:color w:val="0000FF"/>
          </w:rPr>
          <w:t>N 1</w:t>
        </w:r>
      </w:hyperlink>
      <w:r>
        <w:t xml:space="preserve">, от 05.09.2019 </w:t>
      </w:r>
      <w:hyperlink r:id="rId34" w:history="1">
        <w:r>
          <w:rPr>
            <w:color w:val="0000FF"/>
          </w:rPr>
          <w:t>N 30</w:t>
        </w:r>
      </w:hyperlink>
      <w:r>
        <w:t>)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jc w:val="center"/>
        <w:outlineLvl w:val="1"/>
      </w:pPr>
      <w:r>
        <w:rPr>
          <w:b/>
        </w:rPr>
        <w:t>ГЛАВА 2</w:t>
      </w:r>
    </w:p>
    <w:p w:rsidR="00305019" w:rsidRDefault="00305019">
      <w:pPr>
        <w:pStyle w:val="ConsPlusNormal"/>
        <w:jc w:val="center"/>
      </w:pPr>
      <w:r>
        <w:rPr>
          <w:b/>
        </w:rPr>
        <w:t>ОБЩИЕ ТРЕБОВАНИЯ ПРИ ОБРАЩЕНИИ С ОРВ И ОБОРУДОВАНИЕМ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r>
        <w:lastRenderedPageBreak/>
        <w:t>8. Использование ОРВ осуществляется при наличии емкостей, соответствующих обязательным для соблюдения требованиям технических нормативных правовых актов, технических регламентов Таможенного союза и Евразийского экономического союза, оборудования и инструментов для обеспечения сбора, хранения, рециркуляции (рециклинга) ОРВ.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Восстановление, утилизация, обезвреживание ОРВ осуществляются в соответствии с обязательными для соблюдения требованиями технических нормативных правовых актов, технических регламентов Таможенного союза и Евразийского экономического союза.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9. При проведении ремонта оборудования осуществляется: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проверка герметичности оборудования;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рециркуляция (рециклинг)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проверка качества </w:t>
      </w:r>
      <w:proofErr w:type="spellStart"/>
      <w:r>
        <w:t>рециркулированных</w:t>
      </w:r>
      <w:proofErr w:type="spellEnd"/>
      <w:r>
        <w:t xml:space="preserve"> ОРВ, подлежащих реализации, на соответствие обязательным для соблюдения требованиям технических нормативных правовых актов, технических регламентов Таможенного союза и Евразийского экономического союза, а в случае несоответствия указанным требованиям - хранение их в емкостях, соответствующих обязательным для соблюдения требованиям технических нормативных правовых актов, технических регламентов Таможенного союза и Евразийского экономического союза, обеспечение сбора, восстановления, обезвреживания, утилизации таких ОРВ или передача их на восстановление, обезвреживание, утилизацию.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10. Исключен.</w:t>
      </w:r>
    </w:p>
    <w:p w:rsidR="00305019" w:rsidRDefault="00305019">
      <w:pPr>
        <w:pStyle w:val="ConsPlusNormal"/>
        <w:jc w:val="both"/>
      </w:pPr>
      <w:r>
        <w:t xml:space="preserve">(п. 10 исключен с 1 марта 2016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</w:pPr>
    </w:p>
    <w:p w:rsidR="00305019" w:rsidRDefault="00305019">
      <w:pPr>
        <w:pStyle w:val="ConsPlusNormal"/>
        <w:jc w:val="center"/>
        <w:outlineLvl w:val="1"/>
      </w:pPr>
      <w:r>
        <w:rPr>
          <w:b/>
        </w:rPr>
        <w:t>ГЛАВА 3</w:t>
      </w:r>
    </w:p>
    <w:p w:rsidR="00305019" w:rsidRDefault="00305019">
      <w:pPr>
        <w:pStyle w:val="ConsPlusNormal"/>
        <w:jc w:val="center"/>
      </w:pPr>
      <w:r>
        <w:rPr>
          <w:b/>
        </w:rPr>
        <w:t>ТРЕБОВАНИЯ И МЕТОДЫ ИДЕНТИФИКАЦИИ ОБОРУДОВАНИЯ И ЕМКОСТЕЙ, СОДЕРЖАЩИХ ОРВ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r>
        <w:t>11. Идентификация оборудования и емкостей, содержащих ОРВ, проводится на основании как прямых, так и косвенных показателей.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К прямым показателям относятся заводские ярлыки на оборудовании, проектная, конструкторская и иная техническая документация, в которых непосредственно указывается наличие ОРВ, их наименование и количество, а также результаты химико-аналитического определения содержания ОРВ.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К косвенным показателям относятся диагностические признаки оборудования (сходство конструктивных особенностей, год выпуска, завод-производитель и др.).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12. Идентификации подлежат технические устройства транспортных средств, холодильное оборудование, системы кондиционирования, системы, устройства, средства пожаротушения. Идентификация проводится на основании данных сертификатов предприятия-изготовителя оборудования и (или) химико-аналитических исследований.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При использовании химико-аналитических исследований концентрация ОРВ в оборудовании определяется в соответствии с методиками (методами) измерений, прошедшими аттестацию в порядке, установленном законодательством об обеспечении единства измерений, при помощи средств измерений, прошедших государственную поверку и (или) калибровку в соответствии с </w:t>
      </w:r>
      <w:r>
        <w:lastRenderedPageBreak/>
        <w:t>законодательством об обеспечении единства измерений, в порядке, установленном законодательством.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Минприроды от 19.02.2021 N 5)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13. При отсутствии заводских ярлыков, проектной, конструкторской и иной технической документации на технические устройства транспортных средств, холодильное оборудование, системы кондиционирования, системы, устройства, средства пожаротушения они рассматриваются как содержащие ОРВ, обращение с которыми регулируется настоящей Инструкцией.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14. Разгерметизация и отбор проб ОРВ из технических устройств транспортных средств, холодильного оборудования, систем кондиционирования, систем, устройств, средств пожаротушения не допускаются.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jc w:val="center"/>
        <w:outlineLvl w:val="1"/>
      </w:pPr>
      <w:r>
        <w:rPr>
          <w:b/>
        </w:rPr>
        <w:t>ГЛАВА 4</w:t>
      </w:r>
    </w:p>
    <w:p w:rsidR="00305019" w:rsidRDefault="00305019">
      <w:pPr>
        <w:pStyle w:val="ConsPlusNormal"/>
        <w:jc w:val="center"/>
      </w:pPr>
      <w:r>
        <w:rPr>
          <w:b/>
        </w:rPr>
        <w:t>ТРЕБОВАНИЯ К МАРКИРОВКЕ ЕМКОСТЕЙ, ОБОРУДОВАНИЯ, ОТХОДОВ, СОДЕРЖАЩИХ ОРВ, МЕСТ ХРАНЕНИЯ ОТХОДОВ, СОДЕРЖАЩИХ ОРВ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r>
        <w:t>15. Емкости, содержащие ОРВ, и оборудование окрашиваются согласно обязательным для соблюдения требованиям технических нормативных правовых актов, технических регламентов Таможенного союза и Евразийского экономического союза.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На оборудование и емкости, содержащие ОРВ, наносится надпись "ВРЕДНО ДЛЯ ОЗОНА", которая должна быть четкой, высотой не менее 7 мм, черного цвета, прописными буквами.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Емкости, содержащие ОРВ, собранные для повторного использования, в том числе емкости с </w:t>
      </w:r>
      <w:proofErr w:type="spellStart"/>
      <w:r>
        <w:t>рециркулированными</w:t>
      </w:r>
      <w:proofErr w:type="spellEnd"/>
      <w:r>
        <w:t>, восстановленными ОРВ, должны быть окрашены зеленой флюоресцирующей краской и снабжены этикетками (бирками), на которых указываются вес тары, вид ОРВ, количество ОРВ, дата заполнения сосуда, количество израсходованного ОРВ, дата использования и остаток ОРВ.</w:t>
      </w:r>
    </w:p>
    <w:p w:rsidR="00305019" w:rsidRDefault="00305019">
      <w:pPr>
        <w:pStyle w:val="ConsPlusNormal"/>
        <w:ind w:firstLine="540"/>
        <w:jc w:val="both"/>
      </w:pPr>
      <w:r>
        <w:t xml:space="preserve">Часть исключена с 27 сентября 2019 года.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Минприроды от 05.09.2019 N 30.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16. Исключен.</w:t>
      </w:r>
    </w:p>
    <w:p w:rsidR="00305019" w:rsidRDefault="00305019">
      <w:pPr>
        <w:pStyle w:val="ConsPlusNormal"/>
        <w:jc w:val="both"/>
      </w:pPr>
      <w:r>
        <w:t xml:space="preserve">(п. 16 исключен с 27 сентября 2019 года.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17. Отходы, содержащие ОРВ, а также места хранения отходов, содержащих ОРВ, должны быть снабжены этикетками (бирками), на которых указываются вид отходов и их количество.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jc w:val="center"/>
        <w:outlineLvl w:val="1"/>
      </w:pPr>
      <w:r>
        <w:rPr>
          <w:b/>
        </w:rPr>
        <w:t>ГЛАВА 5</w:t>
      </w:r>
    </w:p>
    <w:p w:rsidR="00305019" w:rsidRDefault="00305019">
      <w:pPr>
        <w:pStyle w:val="ConsPlusNormal"/>
        <w:jc w:val="center"/>
      </w:pPr>
      <w:r>
        <w:rPr>
          <w:b/>
        </w:rPr>
        <w:t>ТРЕБОВАНИЯ ПРИ ОБСЛЕДОВАНИИ СОСТОЯНИЯ ОБОРУДОВАНИЯ И ДЕЙСТВИЯ ПРИ ВЫЯВЛЕННЫХ ПОВРЕЖДЕНИЯХ И УТЕЧКАХ ОРВ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bookmarkStart w:id="2" w:name="P128"/>
      <w:bookmarkEnd w:id="2"/>
      <w:r>
        <w:t>18. Обследование состояния оборудования осуществляется в соответствии с проектной, конструкторской и иной технической документацией по эксплуатации оборудования при проведении производственных наблюдений в области охраны окружающей среды, рационального использования природных ресурсов не реже двух раз в год, по результатам которых составляется акт оценки технического состояния оборудования.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19. При наличии неисправностей, сверхнормативных технологических потерь ОРВ проводятся техническое обслуживание и (или) ремонт оборудования.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В качестве нормативных технологических потерь ОРВ, при отсутствии этих данных в проектной, конструкторской и иной технической документации, принимаются следующие значения потерь в год в процентах от общего количества ОРВ, содержащегося в оборудовании: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lastRenderedPageBreak/>
        <w:t>для кондиционеров - 5%;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для холодильных установок: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агрегаты с сальниковыми компрессорами - 35%;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агрегаты с </w:t>
      </w:r>
      <w:proofErr w:type="spellStart"/>
      <w:r>
        <w:t>полугерметичным</w:t>
      </w:r>
      <w:proofErr w:type="spellEnd"/>
      <w:r>
        <w:t xml:space="preserve"> исполнением компрессора - 18%;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агрегаты с герметичным исполнением компрессора - 5%.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20. Оборудование должно подвергаться проверке герметичности инструментальными методами в следующих случаях: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при вводе в эксплуатацию и наладочных работах;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при проведении ремонта оборудования и (или) технического обслуживания оборудования за исключением случаев, когда при проведении технического обслуживания оборудования не происходит извлечения из него хладагента и (или) техническое обслуживание оборудования не связано с наличием неисправностей, сверхнормативных технологических потерь ОРВ, нарушением работы оборудования;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после проведения капитального ремонта оборудования, а также ремонта, связанного с заменой основных элементов оборудования или заменой ОРВ.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21. Каждый случай нарушения работы оборудования, приводящий к снижению параметров его работы, требует проверки герметичности оборудования.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22. Проведение ремонта оборудования чаще двух раз в год является основанием для вывода оборудования из эксплуатации.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23. В случаях утечки ОРВ из оборудования и емкостей с ОРВ принимаются меры по откачке оставшегося ОРВ и предотвращению поступления ОРВ в атмосферный воздух.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jc w:val="center"/>
        <w:outlineLvl w:val="1"/>
      </w:pPr>
      <w:r>
        <w:rPr>
          <w:b/>
        </w:rPr>
        <w:t>ГЛАВА 6</w:t>
      </w:r>
    </w:p>
    <w:p w:rsidR="00305019" w:rsidRDefault="00305019">
      <w:pPr>
        <w:pStyle w:val="ConsPlusNormal"/>
        <w:jc w:val="center"/>
      </w:pPr>
      <w:r>
        <w:rPr>
          <w:b/>
        </w:rPr>
        <w:t>ТРЕБОВАНИЯ К ХРАНЕНИЮ И ПЕРЕМЕЩЕНИЮ ОРВ, ОБОРУДОВАНИЯ И ОТХОДОВ, СОДЕРЖАЩИХ ОРВ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r>
        <w:t>24. Безопасное хранение емкостей с ОРВ обеспечивается путем их защиты от воздействия солнечных лучей, местного нагревания, разгерметизации.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25. Исключен.</w:t>
      </w:r>
    </w:p>
    <w:p w:rsidR="00305019" w:rsidRDefault="00305019">
      <w:pPr>
        <w:pStyle w:val="ConsPlusNormal"/>
        <w:jc w:val="both"/>
      </w:pPr>
      <w:r>
        <w:t xml:space="preserve">(п. 25 исключен с 27 сентября 2019 года.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26. В целях предотвращения выброса ОРВ в атмосферный воздух при хранении и перемещении емкостей с ОРВ и оборудования запрещается: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вскрывать, демонтировать и утилизировать емкости с ОРВ и оборудование без предварительного изъятия ОРВ;</w:t>
      </w:r>
    </w:p>
    <w:p w:rsidR="00305019" w:rsidRDefault="00305019">
      <w:pPr>
        <w:pStyle w:val="ConsPlusNormal"/>
        <w:ind w:firstLine="540"/>
        <w:jc w:val="both"/>
      </w:pPr>
      <w:r>
        <w:t xml:space="preserve">абзац исключен с 27 сентября 2019 года.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Минприроды от 05.09.2019 N 30;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повторно использовать разовые емкости для хранения и перемещения ОРВ.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27. Переработка отходов, содержащих ОРВ, производится только после изъятия из них ОРВ.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lastRenderedPageBreak/>
        <w:t>Отходы, содержащие ОРВ, должны храниться на (в) специально отведенных и оборудованных площадках и помещениях.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Направление на уничтожение или передача оборудования и отходов, содержащих ОРВ, с целью их захоронения на полигонах бытовых и промышленных отходов не допускается.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jc w:val="center"/>
        <w:outlineLvl w:val="1"/>
      </w:pPr>
      <w:r>
        <w:rPr>
          <w:b/>
        </w:rPr>
        <w:t>ГЛАВА 7</w:t>
      </w:r>
    </w:p>
    <w:p w:rsidR="00305019" w:rsidRDefault="00305019">
      <w:pPr>
        <w:pStyle w:val="ConsPlusNormal"/>
        <w:jc w:val="center"/>
      </w:pPr>
      <w:r>
        <w:rPr>
          <w:b/>
        </w:rPr>
        <w:t>ТРЕБОВАНИЯ В ОБЛАСТИ ОХРАНЫ ОКРУЖАЮЩЕЙ СРЕДЫ ПРИ РАБОТЕ С ОРВ И ОБОРУДОВАНИЕМ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r>
        <w:t xml:space="preserve">28. При эксплуатации оборудования проводится обследование его состояния согласно </w:t>
      </w:r>
      <w:hyperlink w:anchor="P128" w:history="1">
        <w:r>
          <w:rPr>
            <w:color w:val="0000FF"/>
          </w:rPr>
          <w:t>пункту 18</w:t>
        </w:r>
      </w:hyperlink>
      <w:r>
        <w:t xml:space="preserve"> настоящей Инструкции, техническое обслуживание, текущий, планово-предупредительный и капитальный ремонт в соответствии с инструкцией по эксплуатации, техническому обслуживанию, ремонту оборудования, разрабатываемой согласно </w:t>
      </w:r>
      <w:hyperlink w:anchor="P171" w:history="1">
        <w:r>
          <w:rPr>
            <w:color w:val="0000FF"/>
          </w:rPr>
          <w:t>пункту 30</w:t>
        </w:r>
      </w:hyperlink>
      <w:r>
        <w:t xml:space="preserve"> настоящей Инструкции.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29. При эксплуатации и (или) проведении технического обслуживания и (или) ремонта оборудования необходимо наличие следующих документов: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технический паспорт, иная техническая документация;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инструкция по эксплуатации, техническому обслуживанию, ремонту оборудования;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приказ о назначении должностных лиц, ответственных за эксплуатацию, и (или) техническое обслуживание, и (или) ремонт оборудования;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свидетельство о поверке контрольно-измерительных приборов, установленных на оборудовании (при их наличии);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копии сертификатов качества ОРВ, находящихся в оборудовании или предназначенных для технического обслуживания и (или) ремонта оборудования.</w:t>
      </w:r>
    </w:p>
    <w:p w:rsidR="00305019" w:rsidRDefault="00305019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30. Инструкция по эксплуатации, техническому обслуживанию, ремонту оборудования разрабатывается на основании руководства по эксплуатации оборудования и настоящей Инструкции с учетом условий эксплуатации, утверждается владельцем оборудования, а для юридического лица или индивидуального предпринимателя, осуществляющего техническое обслуживание и (или) ремонт, утверждается руководителем этого юридического лица или индивидуальным предпринимателем и содержит: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основные технические характеристики оборудования, показатели работы и допустимые их отклонения, предусмотренные изготовителем оборудования в технических паспортах или иной технической документации, схему устройства и управления оборудованием;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порядок эксплуатации, а также пуска, остановки и технического обслуживания оборудования;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сведения о предусмотренных изготовителем оборудования средствах и системах автоматизации работы оборудования и оснащенности приборами контроля, блокировки и сигнализации;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периодичность и способы контроля показателей работы оборудования;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график проведения технического освидетельствования оборудования и емкостей с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сведения о режимах работы технологического оборудования, обеспечивающие оптимальные параметры эксплуатации оборудования;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схему и параметры работы системы непрерывного автоматического контроля (при ее </w:t>
      </w:r>
      <w:r>
        <w:lastRenderedPageBreak/>
        <w:t>наличии);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порядок проведения и перечень операций технического обслуживания и (или) ремонта;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перечень быстроизнашивающихся узлов и наиболее часто встречающихся неисправностей с указанием способов их устранения;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обязанности работников, осуществляющих эксплуатацию и (или) техническое обслуживание оборудования, с учетом выполняемой работы;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порядок действия работников, осуществляющих эксплуатацию оборудования, в аварийных ситуациях;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правила и меры безопасности при эксплуатации и (или) ремонте оборудования.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31. Инструкция по эксплуатации, техническому обслуживанию, ремонту оборудования действует в течение всего периода эксплуатации оборудования. Внесение изменений и дополнений в инструкцию по эксплуатации, техническому обслуживанию, ремонту оборудования производится в случае изменения в технологических процессах и режимах работы оборудования, содержащего ОРВ, модернизации и реконструкции оборудования и (или) его отдельных элементов, введения в эксплуатацию нового оборудования, содержащего ОРВ.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32. Требования в области охраны окружающей среды при эксплуатации холодильного оборудования, систем кондиционирования, систем, устройств, средств пожаротушения устанавливаются в технических нормативных правовых актах.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</w:pPr>
    </w:p>
    <w:p w:rsidR="00305019" w:rsidRDefault="00305019">
      <w:pPr>
        <w:pStyle w:val="ConsPlusNormal"/>
      </w:pPr>
    </w:p>
    <w:p w:rsidR="00305019" w:rsidRDefault="00305019">
      <w:pPr>
        <w:pStyle w:val="ConsPlusNormal"/>
      </w:pPr>
    </w:p>
    <w:p w:rsidR="00305019" w:rsidRDefault="00305019">
      <w:pPr>
        <w:pStyle w:val="ConsPlusNormal"/>
      </w:pPr>
    </w:p>
    <w:p w:rsidR="00305019" w:rsidRDefault="00305019">
      <w:pPr>
        <w:pStyle w:val="ConsPlusNormal"/>
        <w:jc w:val="right"/>
        <w:outlineLvl w:val="1"/>
      </w:pPr>
      <w:r>
        <w:t>Приложение</w:t>
      </w:r>
    </w:p>
    <w:p w:rsidR="00305019" w:rsidRDefault="00305019">
      <w:pPr>
        <w:pStyle w:val="ConsPlusNormal"/>
        <w:jc w:val="right"/>
      </w:pPr>
      <w:r>
        <w:t>к Инструкции о порядке обращения</w:t>
      </w:r>
    </w:p>
    <w:p w:rsidR="00305019" w:rsidRDefault="00305019">
      <w:pPr>
        <w:pStyle w:val="ConsPlusNormal"/>
        <w:jc w:val="right"/>
      </w:pPr>
      <w:r>
        <w:t xml:space="preserve">с </w:t>
      </w:r>
      <w:proofErr w:type="spellStart"/>
      <w:r>
        <w:t>озоноразрушающими</w:t>
      </w:r>
      <w:proofErr w:type="spellEnd"/>
      <w:r>
        <w:t xml:space="preserve"> веществами</w:t>
      </w:r>
    </w:p>
    <w:p w:rsidR="00305019" w:rsidRDefault="00305019">
      <w:pPr>
        <w:pStyle w:val="ConsPlusNormal"/>
        <w:jc w:val="right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</w:p>
    <w:p w:rsidR="00305019" w:rsidRDefault="00305019">
      <w:pPr>
        <w:pStyle w:val="ConsPlusNormal"/>
        <w:jc w:val="right"/>
      </w:pPr>
      <w:r>
        <w:t>Минприроды от 05.09.2019 N 30)</w:t>
      </w:r>
    </w:p>
    <w:p w:rsidR="00305019" w:rsidRDefault="00305019">
      <w:pPr>
        <w:pStyle w:val="ConsPlusNormal"/>
      </w:pPr>
    </w:p>
    <w:p w:rsidR="00305019" w:rsidRDefault="00305019">
      <w:pPr>
        <w:pStyle w:val="ConsPlusTitle"/>
        <w:jc w:val="center"/>
      </w:pPr>
      <w:bookmarkStart w:id="4" w:name="P197"/>
      <w:bookmarkEnd w:id="4"/>
      <w:r>
        <w:t>ПЕРЕЧЕНЬ</w:t>
      </w:r>
    </w:p>
    <w:p w:rsidR="00305019" w:rsidRDefault="00305019">
      <w:pPr>
        <w:pStyle w:val="ConsPlusTitle"/>
        <w:jc w:val="center"/>
      </w:pPr>
      <w:r>
        <w:t>ОБОРУДОВАНИЯ И ИНСТРУМЕНТОВ, НЕОБХОДИМЫХ ДЛЯ ОБРАЩЕНИЯ С ОЗОНОРАЗРУШАЮЩИМИ ВЕЩЕСТВАМИ</w:t>
      </w:r>
    </w:p>
    <w:p w:rsidR="00305019" w:rsidRDefault="00305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05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5019" w:rsidRDefault="00305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Минприроды от 22.01.2016 </w:t>
            </w:r>
            <w:hyperlink r:id="rId50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305019" w:rsidRDefault="00305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51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5019" w:rsidRDefault="00305019">
      <w:pPr>
        <w:pStyle w:val="ConsPlusNormal"/>
      </w:pPr>
    </w:p>
    <w:p w:rsidR="00305019" w:rsidRDefault="00305019">
      <w:pPr>
        <w:pStyle w:val="ConsPlusNormal"/>
        <w:ind w:firstLine="540"/>
        <w:jc w:val="both"/>
      </w:pPr>
      <w:r>
        <w:t>1. Оборудование для проведения технического обслуживания и ремонта оборудования и технических устройств, содержащих ОРВ (за исключением капитального ремонта):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электронные </w:t>
      </w:r>
      <w:proofErr w:type="spellStart"/>
      <w:r>
        <w:t>течеискатели</w:t>
      </w:r>
      <w:proofErr w:type="spellEnd"/>
      <w:r>
        <w:t>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тестер-клещи;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станции </w:t>
      </w:r>
      <w:proofErr w:type="spellStart"/>
      <w:r>
        <w:t>вакуумировки</w:t>
      </w:r>
      <w:proofErr w:type="spellEnd"/>
      <w:r>
        <w:t xml:space="preserve"> и заправки (или вакуумный насос и коллектор);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установки для сбора и рециркуляции (рециклинга)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наборы инструмента для ремонта и заправки систем;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lastRenderedPageBreak/>
        <w:t>наборы для тестирования холодильных масел;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приборы для тестирования хладагентов;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программируемые электронные весы (или дозировочные цилиндры);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баллоны объемом 5 - 50 литров для сбора, хранения, транспортировки ОРВ и отходов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портативные установки пайки;</w:t>
      </w:r>
    </w:p>
    <w:p w:rsidR="00305019" w:rsidRDefault="00305019">
      <w:pPr>
        <w:pStyle w:val="ConsPlusNormal"/>
        <w:spacing w:before="220"/>
        <w:ind w:firstLine="540"/>
        <w:jc w:val="both"/>
      </w:pPr>
      <w:proofErr w:type="spellStart"/>
      <w:r>
        <w:t>трубогибы</w:t>
      </w:r>
      <w:proofErr w:type="spellEnd"/>
      <w:r>
        <w:t xml:space="preserve"> и </w:t>
      </w:r>
      <w:proofErr w:type="spellStart"/>
      <w:r>
        <w:t>труборасширители</w:t>
      </w:r>
      <w:proofErr w:type="spellEnd"/>
      <w:r>
        <w:t>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2. Оборудование для проведения капитального ремонта оборудования и технических устройств, содержащих ОРВ: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испытательные стенды для проверки и обкатки холодильных агрегатов;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электронные </w:t>
      </w:r>
      <w:proofErr w:type="spellStart"/>
      <w:r>
        <w:t>течеискатели</w:t>
      </w:r>
      <w:proofErr w:type="spellEnd"/>
      <w:r>
        <w:t>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тестер-клещи;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станции </w:t>
      </w:r>
      <w:proofErr w:type="spellStart"/>
      <w:r>
        <w:t>вакуумировки</w:t>
      </w:r>
      <w:proofErr w:type="spellEnd"/>
      <w:r>
        <w:t xml:space="preserve"> и заправки (или вакуумный насос и коллектор);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установки для сбора и рециркуляции (рециклинга)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наборы инструмента для ремонта и заправки систем;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программируемые электронные весы (или дозировочные цилиндры);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баллоны объемом 5 - 50 литров для сбора, хранения, транспортировки ОРВ и отходов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портативные установки пайки;</w:t>
      </w:r>
    </w:p>
    <w:p w:rsidR="00305019" w:rsidRDefault="00305019">
      <w:pPr>
        <w:pStyle w:val="ConsPlusNormal"/>
        <w:spacing w:before="220"/>
        <w:ind w:firstLine="540"/>
        <w:jc w:val="both"/>
      </w:pPr>
      <w:proofErr w:type="spellStart"/>
      <w:r>
        <w:t>трубогибы</w:t>
      </w:r>
      <w:proofErr w:type="spellEnd"/>
      <w:r>
        <w:t xml:space="preserve"> и </w:t>
      </w:r>
      <w:proofErr w:type="spellStart"/>
      <w:r>
        <w:t>труборасширители</w:t>
      </w:r>
      <w:proofErr w:type="spellEnd"/>
      <w:r>
        <w:t>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наборы для тестирования холодильных масел;</w:t>
      </w:r>
    </w:p>
    <w:p w:rsidR="00305019" w:rsidRDefault="00305019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приборы для тестирования хладагентов;</w:t>
      </w:r>
    </w:p>
    <w:p w:rsidR="00305019" w:rsidRDefault="00305019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установки промывки холодильных систем;</w:t>
      </w:r>
    </w:p>
    <w:p w:rsidR="00305019" w:rsidRDefault="0030501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промывочная жидкость.</w:t>
      </w:r>
    </w:p>
    <w:p w:rsidR="00305019" w:rsidRDefault="00305019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3. Оборудование для рециркуляции (рециклинга) ОРВ: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портативные станции откачки и очистки хладагентов;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установки для рециркуляции (рециклинга)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приборы для тестирования хладагентов;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баллоны объемом 5 - 50 литров для сбора, хранения и транспортировки ОРВ и отходов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приборы для проверки качества </w:t>
      </w:r>
      <w:proofErr w:type="spellStart"/>
      <w:r>
        <w:t>рециркулированных</w:t>
      </w:r>
      <w:proofErr w:type="spellEnd"/>
      <w:r>
        <w:t xml:space="preserve"> ОРВ.</w:t>
      </w:r>
    </w:p>
    <w:p w:rsidR="00305019" w:rsidRDefault="00305019">
      <w:pPr>
        <w:pStyle w:val="ConsPlusNormal"/>
        <w:jc w:val="both"/>
      </w:pPr>
      <w:r>
        <w:lastRenderedPageBreak/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Минприроды от 22.01.2016 N 1;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4. Оборудование для обеззараживания и очистки </w:t>
      </w:r>
      <w:proofErr w:type="spellStart"/>
      <w:r>
        <w:t>подкарантинных</w:t>
      </w:r>
      <w:proofErr w:type="spellEnd"/>
      <w:r>
        <w:t xml:space="preserve"> объектов, в том числе </w:t>
      </w:r>
      <w:proofErr w:type="spellStart"/>
      <w:r>
        <w:t>подкарантинной</w:t>
      </w:r>
      <w:proofErr w:type="spellEnd"/>
      <w:r>
        <w:t xml:space="preserve"> продукции: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установки для обеззараживания и очистки </w:t>
      </w:r>
      <w:proofErr w:type="spellStart"/>
      <w:r>
        <w:t>подкарантинных</w:t>
      </w:r>
      <w:proofErr w:type="spellEnd"/>
      <w:r>
        <w:t xml:space="preserve"> объектов, в том числе </w:t>
      </w:r>
      <w:proofErr w:type="spellStart"/>
      <w:r>
        <w:t>подкарантинной</w:t>
      </w:r>
      <w:proofErr w:type="spellEnd"/>
      <w:r>
        <w:t xml:space="preserve"> продукции, соответствующие требованиям </w:t>
      </w:r>
      <w:proofErr w:type="spellStart"/>
      <w:r>
        <w:t>Монреальского</w:t>
      </w:r>
      <w:proofErr w:type="spellEnd"/>
      <w:r>
        <w:t xml:space="preserve"> </w:t>
      </w:r>
      <w:hyperlink r:id="rId58" w:history="1">
        <w:r>
          <w:rPr>
            <w:color w:val="0000FF"/>
          </w:rPr>
          <w:t>протокола</w:t>
        </w:r>
      </w:hyperlink>
      <w:r>
        <w:t xml:space="preserve"> по веществам, разрушающим озоновый слой, от 16 сентября 1987 года;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баллоны объемом 5 - 50 литров для сбора, хранения и транспортировки ОРВ и отходов ОРВ.</w:t>
      </w:r>
    </w:p>
    <w:p w:rsidR="00305019" w:rsidRDefault="00305019">
      <w:pPr>
        <w:pStyle w:val="ConsPlusNormal"/>
        <w:jc w:val="both"/>
      </w:pPr>
      <w:r>
        <w:t xml:space="preserve">(п. 4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5. Оборудование при осуществлении купли, продажи ОРВ: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Минприроды от 22.01.2016 N 1)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установки для перекачки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программируемые электронные весы;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баллоны объемом 5 - 50 литров для фасовки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контейнеры для хранения ОРВ.</w:t>
      </w:r>
    </w:p>
    <w:p w:rsidR="00305019" w:rsidRDefault="00305019">
      <w:pPr>
        <w:pStyle w:val="ConsPlusNormal"/>
        <w:ind w:firstLine="540"/>
        <w:jc w:val="both"/>
      </w:pPr>
      <w:r>
        <w:t xml:space="preserve">абзац исключен с 1 марта 2016 года.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Минприроды от 22.01.2016 N 1.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6. Оборудование для восстановления ОРВ: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установки для восстановления ОРВ, соответствующие требованиям </w:t>
      </w:r>
      <w:proofErr w:type="spellStart"/>
      <w:r>
        <w:t>Монреальского</w:t>
      </w:r>
      <w:proofErr w:type="spellEnd"/>
      <w:r>
        <w:t xml:space="preserve"> </w:t>
      </w:r>
      <w:hyperlink r:id="rId62" w:history="1">
        <w:r>
          <w:rPr>
            <w:color w:val="0000FF"/>
          </w:rPr>
          <w:t>протокола</w:t>
        </w:r>
      </w:hyperlink>
      <w:r>
        <w:t xml:space="preserve"> по веществам, разрушающим озоновый слой, от 16 сентября 1987 года;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приборы для проверки качества восстановленных ОРВ;</w:t>
      </w:r>
    </w:p>
    <w:p w:rsidR="00305019" w:rsidRDefault="0030501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Минприроды от 05.09.2019 N 30)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баллоны объемом 5 - 50 литров для сбора, хранения и транспортировки ОРВ и отходов ОРВ.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7. Оборудование для утилизации </w:t>
      </w:r>
      <w:proofErr w:type="spellStart"/>
      <w:r>
        <w:t>озоноразрушающих</w:t>
      </w:r>
      <w:proofErr w:type="spellEnd"/>
      <w:r>
        <w:t xml:space="preserve"> веществ: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установки для утилизации ОРВ, в которых ОРВ используются в качестве сырья для производства других химических веществ, не являющихся ОРВ;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баллоны объемом 5 - 50 литров для сбора, хранения и транспортировки ОРВ.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8. Оборудование для обезвреживания </w:t>
      </w:r>
      <w:proofErr w:type="spellStart"/>
      <w:r>
        <w:t>озоноразрушающих</w:t>
      </w:r>
      <w:proofErr w:type="spellEnd"/>
      <w:r>
        <w:t xml:space="preserve"> веществ: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 xml:space="preserve">установки для обезвреживания ОРВ, соответствующие требованиям </w:t>
      </w:r>
      <w:proofErr w:type="spellStart"/>
      <w:r>
        <w:t>Монреальского</w:t>
      </w:r>
      <w:proofErr w:type="spellEnd"/>
      <w:r>
        <w:t xml:space="preserve"> </w:t>
      </w:r>
      <w:hyperlink r:id="rId64" w:history="1">
        <w:r>
          <w:rPr>
            <w:color w:val="0000FF"/>
          </w:rPr>
          <w:t>протокола</w:t>
        </w:r>
      </w:hyperlink>
      <w:r>
        <w:t xml:space="preserve"> по веществам, разрушающим озоновый слой, от 16 сентября 1987 года;</w:t>
      </w:r>
    </w:p>
    <w:p w:rsidR="00305019" w:rsidRDefault="00305019">
      <w:pPr>
        <w:pStyle w:val="ConsPlusNormal"/>
        <w:spacing w:before="220"/>
        <w:ind w:firstLine="540"/>
        <w:jc w:val="both"/>
      </w:pPr>
      <w:r>
        <w:t>баллоны объемом 5 - 50 литров для сбора, хранения и транспортировки ОРВ и отходов ОРВ.</w:t>
      </w:r>
    </w:p>
    <w:p w:rsidR="00305019" w:rsidRDefault="00305019">
      <w:pPr>
        <w:pStyle w:val="ConsPlusNormal"/>
      </w:pPr>
    </w:p>
    <w:p w:rsidR="00305019" w:rsidRDefault="00305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076" w:rsidRPr="00305019" w:rsidRDefault="00010076">
      <w:pPr>
        <w:rPr>
          <w:lang w:val="ru-BY"/>
        </w:rPr>
      </w:pPr>
    </w:p>
    <w:sectPr w:rsidR="00010076" w:rsidRPr="00305019" w:rsidSect="00305019">
      <w:headerReference w:type="default" r:id="rId6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C3" w:rsidRDefault="009A25C3" w:rsidP="00305019">
      <w:pPr>
        <w:spacing w:after="0" w:line="240" w:lineRule="auto"/>
      </w:pPr>
      <w:r>
        <w:separator/>
      </w:r>
    </w:p>
  </w:endnote>
  <w:endnote w:type="continuationSeparator" w:id="0">
    <w:p w:rsidR="009A25C3" w:rsidRDefault="009A25C3" w:rsidP="0030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C3" w:rsidRDefault="009A25C3" w:rsidP="00305019">
      <w:pPr>
        <w:spacing w:after="0" w:line="240" w:lineRule="auto"/>
      </w:pPr>
      <w:r>
        <w:separator/>
      </w:r>
    </w:p>
  </w:footnote>
  <w:footnote w:type="continuationSeparator" w:id="0">
    <w:p w:rsidR="009A25C3" w:rsidRDefault="009A25C3" w:rsidP="0030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710682"/>
      <w:docPartObj>
        <w:docPartGallery w:val="Page Numbers (Top of Page)"/>
        <w:docPartUnique/>
      </w:docPartObj>
    </w:sdtPr>
    <w:sdtContent>
      <w:p w:rsidR="00305019" w:rsidRDefault="00305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05019" w:rsidRDefault="00305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19"/>
    <w:rsid w:val="00010076"/>
    <w:rsid w:val="00305019"/>
    <w:rsid w:val="009A25C3"/>
    <w:rsid w:val="00A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00758-B49E-41F8-89C3-602B31B9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305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Title">
    <w:name w:val="ConsPlusTitle"/>
    <w:rsid w:val="0030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TitlePage">
    <w:name w:val="ConsPlusTitlePage"/>
    <w:rsid w:val="00305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30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19"/>
  </w:style>
  <w:style w:type="paragraph" w:styleId="a5">
    <w:name w:val="footer"/>
    <w:basedOn w:val="a"/>
    <w:link w:val="a6"/>
    <w:uiPriority w:val="99"/>
    <w:unhideWhenUsed/>
    <w:rsid w:val="0030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5B1B8C8BA12EC3CDF949DC88B847E7C22132556B1EB718E6C32E2751CF8DE3BA8B3A07C9BAADAF799B1F15A41C82E6A96799CEC6106FF7EE9FC86DABCV6W6J" TargetMode="External"/><Relationship Id="rId21" Type="http://schemas.openxmlformats.org/officeDocument/2006/relationships/hyperlink" Target="consultantplus://offline/ref=55B1B8C8BA12EC3CDF949DC88B847E7C22132556B1EB718E6C32E2751CF8DE3BA8B3A07C9BAADAF799B1F15A41C52E6A96799CEC6106FF7EE9FC86DABCV6W6J" TargetMode="External"/><Relationship Id="rId34" Type="http://schemas.openxmlformats.org/officeDocument/2006/relationships/hyperlink" Target="consultantplus://offline/ref=55B1B8C8BA12EC3CDF949DC88B847E7C22132556B1EB718E6C32E2751CF8DE3BA8B3A07C9BAADAF799B1F15A42C42E6A96799CEC6106FF7EE9FC86DABCV6W6J" TargetMode="External"/><Relationship Id="rId42" Type="http://schemas.openxmlformats.org/officeDocument/2006/relationships/hyperlink" Target="consultantplus://offline/ref=55B1B8C8BA12EC3CDF949DC88B847E7C22132556B1EB718E6C32E2751CF8DE3BA8B3A07C9BAADAF799B1F15A43C22E6A96799CEC6106FF7EE9FC86DABCV6W6J" TargetMode="External"/><Relationship Id="rId47" Type="http://schemas.openxmlformats.org/officeDocument/2006/relationships/hyperlink" Target="consultantplus://offline/ref=55B1B8C8BA12EC3CDF949DC88B847E7C22132556B1EB718E6C32E2751CF8DE3BA8B3A07C9BAADAF799B1F15A43C72E6A96799CEC6106FF7EE9FC86DABCV6W6J" TargetMode="External"/><Relationship Id="rId50" Type="http://schemas.openxmlformats.org/officeDocument/2006/relationships/hyperlink" Target="consultantplus://offline/ref=55B1B8C8BA12EC3CDF949DC88B847E7C22132556B1EB7D8E6B31ED751CF8DE3BA8B3A07C9BAADAF799B1F15A41C42E6A96799CEC6106FF7EE9FC86DABCV6W6J" TargetMode="External"/><Relationship Id="rId55" Type="http://schemas.openxmlformats.org/officeDocument/2006/relationships/hyperlink" Target="consultantplus://offline/ref=55B1B8C8BA12EC3CDF949DC88B847E7C22132556B1EB7D8E6B31ED751CF8DE3BA8B3A07C9BAADAF799B1F15A41C72E6A96799CEC6106FF7EE9FC86DABCV6W6J" TargetMode="External"/><Relationship Id="rId63" Type="http://schemas.openxmlformats.org/officeDocument/2006/relationships/hyperlink" Target="consultantplus://offline/ref=55B1B8C8BA12EC3CDF949DC88B847E7C22132556B1EB718E6C32E2751CF8DE3BA8B3A07C9BAADAF799B1F15A43C82E6A96799CEC6106FF7EE9FC86DABCV6W6J" TargetMode="External"/><Relationship Id="rId7" Type="http://schemas.openxmlformats.org/officeDocument/2006/relationships/hyperlink" Target="consultantplus://offline/ref=55B1B8C8BA12EC3CDF949DC88B847E7C22132556B1EB7D886F32E3751CF8DE3BA8B3A07C9BAADAF799B1F15A40C92E6A96799CEC6106FF7EE9FC86DABCV6W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B1B8C8BA12EC3CDF949DC88B847E7C22132556B1EB7D886F32E3751CF8DE3BA8B3A07C9BAADAF799B1F15A40C92E6A96799CEC6106FF7EE9FC86DABCV6W6J" TargetMode="External"/><Relationship Id="rId29" Type="http://schemas.openxmlformats.org/officeDocument/2006/relationships/hyperlink" Target="consultantplus://offline/ref=55B1B8C8BA12EC3CDF949DC88B847E7C22132556B1EB718E6C32E2751CF8DE3BA8B3A07C9BAADAF799B1F15A42C32E6A96799CEC6106FF7EE9FC86DABCV6W6J" TargetMode="External"/><Relationship Id="rId11" Type="http://schemas.openxmlformats.org/officeDocument/2006/relationships/hyperlink" Target="consultantplus://offline/ref=55B1B8C8BA12EC3CDF949DC88B847E7C22132556B1EB7E8B6830E6751CF8DE3BA8B3A07C9BAADAF799B1F15A40C82E6A96799CEC6106FF7EE9FC86DABCV6W6J" TargetMode="External"/><Relationship Id="rId24" Type="http://schemas.openxmlformats.org/officeDocument/2006/relationships/hyperlink" Target="consultantplus://offline/ref=55B1B8C8BA12EC3CDF949DC88B847E7C22132556B1EB7D8E6B31ED751CF8DE3BA8B3A07C9BAADAF799B1F15A40C72E6A96799CEC6106FF7EE9FC86DABCV6W6J" TargetMode="External"/><Relationship Id="rId32" Type="http://schemas.openxmlformats.org/officeDocument/2006/relationships/hyperlink" Target="consultantplus://offline/ref=55B1B8C8BA12EC3CDF949DC88B847E7C22132556B1EB718E6C32E2751CF8DE3BA8B3A07C9BAADAF799B1F15A42C52E6A96799CEC6106FF7EE9FC86DABCV6W6J" TargetMode="External"/><Relationship Id="rId37" Type="http://schemas.openxmlformats.org/officeDocument/2006/relationships/hyperlink" Target="consultantplus://offline/ref=55B1B8C8BA12EC3CDF949DC88B847E7C22132556B1EB7D8E6B31ED751CF8DE3BA8B3A07C9BAADAF799B1F15A41C12E6A96799CEC6106FF7EE9FC86DABCV6W6J" TargetMode="External"/><Relationship Id="rId40" Type="http://schemas.openxmlformats.org/officeDocument/2006/relationships/hyperlink" Target="consultantplus://offline/ref=55B1B8C8BA12EC3CDF949DC88B847E7C22132556B1EB7E8B6830E6751CF8DE3BA8B3A07C9BAADAF799B1F15A40C82E6A96799CEC6106FF7EE9FC86DABCV6W6J" TargetMode="External"/><Relationship Id="rId45" Type="http://schemas.openxmlformats.org/officeDocument/2006/relationships/hyperlink" Target="consultantplus://offline/ref=55B1B8C8BA12EC3CDF949DC88B847E7C22132556B1EB7D8E6B31ED751CF8DE3BA8B3A07C9BAADAF799B1F15A41C32E6A96799CEC6106FF7EE9FC86DABCV6W6J" TargetMode="External"/><Relationship Id="rId53" Type="http://schemas.openxmlformats.org/officeDocument/2006/relationships/hyperlink" Target="consultantplus://offline/ref=55B1B8C8BA12EC3CDF949DC88B847E7C22132556B1EB7D8E6B31ED751CF8DE3BA8B3A07C9BAADAF799B1F15A41C72E6A96799CEC6106FF7EE9FC86DABCV6W6J" TargetMode="External"/><Relationship Id="rId58" Type="http://schemas.openxmlformats.org/officeDocument/2006/relationships/hyperlink" Target="consultantplus://offline/ref=55B1B8C8BA12EC3CDF949DC88B847E7C22132556B1E879806835EF2816F08737AAB4AF239EADCBF799B7EF5A45DF273EC5V3WEJ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5B1B8C8BA12EC3CDF949DC88B847E7C22132556B1EB7D8E6B31ED751CF8DE3BA8B3A07C9BAADAF799B1F15A42C82E6A96799CEC6106FF7EE9FC86DABCV6W6J" TargetMode="External"/><Relationship Id="rId19" Type="http://schemas.openxmlformats.org/officeDocument/2006/relationships/hyperlink" Target="consultantplus://offline/ref=55B1B8C8BA12EC3CDF949DC88B847E7C22132556B1EB708A6B32E1751CF8DE3BA8B3A07C9BAADAF799B1F15A42C32E6A96799CEC6106FF7EE9FC86DABCV6W6J" TargetMode="External"/><Relationship Id="rId14" Type="http://schemas.openxmlformats.org/officeDocument/2006/relationships/hyperlink" Target="consultantplus://offline/ref=55B1B8C8BA12EC3CDF949DC88B847E7C22132556B1EB718E6C32E2751CF8DE3BA8B3A07C9BAADAF799B1F15A40C72E6A96799CEC6106FF7EE9FC86DABCV6W6J" TargetMode="External"/><Relationship Id="rId22" Type="http://schemas.openxmlformats.org/officeDocument/2006/relationships/hyperlink" Target="consultantplus://offline/ref=55B1B8C8BA12EC3CDF949DC88B847E7C22132556B1EB718C6E3AEC751CF8DE3BA8B3A07C9BB8DAAF95B0F74440C43B3CC73FVCWAJ" TargetMode="External"/><Relationship Id="rId27" Type="http://schemas.openxmlformats.org/officeDocument/2006/relationships/hyperlink" Target="consultantplus://offline/ref=55B1B8C8BA12EC3CDF949DC88B847E7C22132556B1EB7D8E6A31ED751CF8DE3BA8B3A07C9BAADAF799B1F15A43C12E6A96799CEC6106FF7EE9FC86DABCV6W6J" TargetMode="External"/><Relationship Id="rId30" Type="http://schemas.openxmlformats.org/officeDocument/2006/relationships/hyperlink" Target="consultantplus://offline/ref=55B1B8C8BA12EC3CDF949DC88B847E7C22132556B1EB7D8E6A31ED751CF8DE3BA8B3A07C9BAADAF799B1F15A43C82E6A96799CEC6106FF7EE9FC86DABCV6W6J" TargetMode="External"/><Relationship Id="rId35" Type="http://schemas.openxmlformats.org/officeDocument/2006/relationships/hyperlink" Target="consultantplus://offline/ref=55B1B8C8BA12EC3CDF949DC88B847E7C22132556B1EB718E6C32E2751CF8DE3BA8B3A07C9BAADAF799B1F15A42C62E6A96799CEC6106FF7EE9FC86DABCV6W6J" TargetMode="External"/><Relationship Id="rId43" Type="http://schemas.openxmlformats.org/officeDocument/2006/relationships/hyperlink" Target="consultantplus://offline/ref=55B1B8C8BA12EC3CDF949DC88B847E7C22132556B1EB718E6C32E2751CF8DE3BA8B3A07C9BAADAF799B1F15A43C52E6A96799CEC6106FF7EE9FC86DABCV6W6J" TargetMode="External"/><Relationship Id="rId48" Type="http://schemas.openxmlformats.org/officeDocument/2006/relationships/hyperlink" Target="consultantplus://offline/ref=55B1B8C8BA12EC3CDF949DC88B847E7C22132556B1EB718E6C32E2751CF8DE3BA8B3A07C9BAADAF799B1F15A43C72E6A96799CEC6106FF7EE9FC86DABCV6W6J" TargetMode="External"/><Relationship Id="rId56" Type="http://schemas.openxmlformats.org/officeDocument/2006/relationships/hyperlink" Target="consultantplus://offline/ref=55B1B8C8BA12EC3CDF949DC88B847E7C22132556B1EB7D8E6B31ED751CF8DE3BA8B3A07C9BAADAF799B1F15A42C02E6A96799CEC6106FF7EE9FC86DABCV6W6J" TargetMode="External"/><Relationship Id="rId64" Type="http://schemas.openxmlformats.org/officeDocument/2006/relationships/hyperlink" Target="consultantplus://offline/ref=55B1B8C8BA12EC3CDF949DC88B847E7C22132556B1E879806835EF2816F08737AAB4AF239EADCBF799B7EF5A45DF273EC5V3WEJ" TargetMode="External"/><Relationship Id="rId8" Type="http://schemas.openxmlformats.org/officeDocument/2006/relationships/hyperlink" Target="consultantplus://offline/ref=55B1B8C8BA12EC3CDF949DC88B847E7C22132556B1EB7D8E6B31ED751CF8DE3BA8B3A07C9BAADAF799B1F15A40C42E6A96799CEC6106FF7EE9FC86DABCV6W6J" TargetMode="External"/><Relationship Id="rId51" Type="http://schemas.openxmlformats.org/officeDocument/2006/relationships/hyperlink" Target="consultantplus://offline/ref=55B1B8C8BA12EC3CDF949DC88B847E7C22132556B1EB718E6C32E2751CF8DE3BA8B3A07C9BAADAF799B1F15A43C62E6A96799CEC6106FF7EE9FC86DABCV6W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5B1B8C8BA12EC3CDF949DC88B847E7C22132556B1EB718C6E3AEC751CF8DE3BA8B3A07C9BAADAF799B1F15947C82E6A96799CEC6106FF7EE9FC86DABCV6W6J" TargetMode="External"/><Relationship Id="rId17" Type="http://schemas.openxmlformats.org/officeDocument/2006/relationships/hyperlink" Target="consultantplus://offline/ref=55B1B8C8BA12EC3CDF949DC88B847E7C22132556B1EB7D8E6B31ED751CF8DE3BA8B3A07C9BAADAF799B1F15A40C42E6A96799CEC6106FF7EE9FC86DABCV6W6J" TargetMode="External"/><Relationship Id="rId25" Type="http://schemas.openxmlformats.org/officeDocument/2006/relationships/hyperlink" Target="consultantplus://offline/ref=55B1B8C8BA12EC3CDF949DC88B847E7C22132556B1EB718E6C32E2751CF8DE3BA8B3A07C9BAADAF799B1F15A41C72E6A96799CEC6106FF7EE9FC86DABCV6W6J" TargetMode="External"/><Relationship Id="rId33" Type="http://schemas.openxmlformats.org/officeDocument/2006/relationships/hyperlink" Target="consultantplus://offline/ref=55B1B8C8BA12EC3CDF949DC88B847E7C22132556B1EB7D8E6B31ED751CF8DE3BA8B3A07C9BAADAF799B1F15A40C92E6A96799CEC6106FF7EE9FC86DABCV6W6J" TargetMode="External"/><Relationship Id="rId38" Type="http://schemas.openxmlformats.org/officeDocument/2006/relationships/hyperlink" Target="consultantplus://offline/ref=55B1B8C8BA12EC3CDF949DC88B847E7C22132556B1EB718E6C32E2751CF8DE3BA8B3A07C9BAADAF799B1F15A42C82E6A96799CEC6106FF7EE9FC86DABCV6W6J" TargetMode="External"/><Relationship Id="rId46" Type="http://schemas.openxmlformats.org/officeDocument/2006/relationships/hyperlink" Target="consultantplus://offline/ref=55B1B8C8BA12EC3CDF949DC88B847E7C22132556B1EB7D8E6B31ED751CF8DE3BA8B3A07C9BAADAF799B1F15A41C52E6A96799CEC6106FF7EE9FC86DABCV6W6J" TargetMode="External"/><Relationship Id="rId59" Type="http://schemas.openxmlformats.org/officeDocument/2006/relationships/hyperlink" Target="consultantplus://offline/ref=55B1B8C8BA12EC3CDF949DC88B847E7C22132556B1EB7D8E6B31ED751CF8DE3BA8B3A07C9BAADAF799B1F15A42C22E6A96799CEC6106FF7EE9FC86DABCV6W6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55B1B8C8BA12EC3CDF949DC88B847E7C22132556B1EB7E8B6830E6751CF8DE3BA8B3A07C9BAADAF799B1F15A40C82E6A96799CEC6106FF7EE9FC86DABCV6W6J" TargetMode="External"/><Relationship Id="rId41" Type="http://schemas.openxmlformats.org/officeDocument/2006/relationships/hyperlink" Target="consultantplus://offline/ref=55B1B8C8BA12EC3CDF949DC88B847E7C22132556B1EB718E6C32E2751CF8DE3BA8B3A07C9BAADAF799B1F15A43C32E6A96799CEC6106FF7EE9FC86DABCV6W6J" TargetMode="External"/><Relationship Id="rId54" Type="http://schemas.openxmlformats.org/officeDocument/2006/relationships/hyperlink" Target="consultantplus://offline/ref=55B1B8C8BA12EC3CDF949DC88B847E7C22132556B1EB7D8E6B31ED751CF8DE3BA8B3A07C9BAADAF799B1F15A41C72E6A96799CEC6106FF7EE9FC86DABCV6W6J" TargetMode="External"/><Relationship Id="rId62" Type="http://schemas.openxmlformats.org/officeDocument/2006/relationships/hyperlink" Target="consultantplus://offline/ref=55B1B8C8BA12EC3CDF949DC88B847E7C22132556B1E879806835EF2816F08737AAB4AF239EADCBF799B7EF5A45DF273EC5V3WE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B1B8C8BA12EC3CDF949DC88B847E7C22132556B1EB718E6C32E2751CF8DE3BA8B3A07C9BAADAF799B1F15A40C92E6A96799CEC6106FF7EE9FC86DABCV6W6J" TargetMode="External"/><Relationship Id="rId23" Type="http://schemas.openxmlformats.org/officeDocument/2006/relationships/hyperlink" Target="consultantplus://offline/ref=55B1B8C8BA12EC3CDF949DC88B847E7C22132556B1EB718E6C32E2751CF8DE3BA8B3A07C9BAADAF799B1F15A41C42E6A96799CEC6106FF7EE9FC86DABCV6W6J" TargetMode="External"/><Relationship Id="rId28" Type="http://schemas.openxmlformats.org/officeDocument/2006/relationships/hyperlink" Target="consultantplus://offline/ref=55B1B8C8BA12EC3CDF949DC88B847E7C22132556B1EB718E6C32E2751CF8DE3BA8B3A07C9BAADAF799B1F15A42C12E6A96799CEC6106FF7EE9FC86DABCV6W6J" TargetMode="External"/><Relationship Id="rId36" Type="http://schemas.openxmlformats.org/officeDocument/2006/relationships/hyperlink" Target="consultantplus://offline/ref=55B1B8C8BA12EC3CDF949DC88B847E7C22132556B1EB718E6C32E2751CF8DE3BA8B3A07C9BAADAF799B1F15A42C92E6A96799CEC6106FF7EE9FC86DABCV6W6J" TargetMode="External"/><Relationship Id="rId49" Type="http://schemas.openxmlformats.org/officeDocument/2006/relationships/hyperlink" Target="consultantplus://offline/ref=55B1B8C8BA12EC3CDF949DC88B847E7C22132556B1EB718E6C32E2751CF8DE3BA8B3A07C9BAADAF799B1F15A43C92E6A96799CEC6106FF7EE9FC86DABCV6W6J" TargetMode="External"/><Relationship Id="rId57" Type="http://schemas.openxmlformats.org/officeDocument/2006/relationships/hyperlink" Target="consultantplus://offline/ref=55B1B8C8BA12EC3CDF949DC88B847E7C22132556B1EB718E6C32E2751CF8DE3BA8B3A07C9BAADAF799B1F15A43C82E6A96799CEC6106FF7EE9FC86DABCV6W6J" TargetMode="External"/><Relationship Id="rId10" Type="http://schemas.openxmlformats.org/officeDocument/2006/relationships/hyperlink" Target="consultantplus://offline/ref=55B1B8C8BA12EC3CDF949DC88B847E7C22132556B1EB708A6B32E1751CF8DE3BA8B3A07C9BAADAF799B1F15A42C32E6A96799CEC6106FF7EE9FC86DABCV6W6J" TargetMode="External"/><Relationship Id="rId31" Type="http://schemas.openxmlformats.org/officeDocument/2006/relationships/hyperlink" Target="consultantplus://offline/ref=55B1B8C8BA12EC3CDF949DC88B847E7C22132556B1EB708A6B32E1751CF8DE3BA8B3A07C9BAADAF799B1F15A42C32E6A96799CEC6106FF7EE9FC86DABCV6W6J" TargetMode="External"/><Relationship Id="rId44" Type="http://schemas.openxmlformats.org/officeDocument/2006/relationships/hyperlink" Target="consultantplus://offline/ref=55B1B8C8BA12EC3CDF949DC88B847E7C22132556B1EB718E6C32E2751CF8DE3BA8B3A07C9BAADAF799B1F15A43C42E6A96799CEC6106FF7EE9FC86DABCV6W6J" TargetMode="External"/><Relationship Id="rId52" Type="http://schemas.openxmlformats.org/officeDocument/2006/relationships/hyperlink" Target="consultantplus://offline/ref=55B1B8C8BA12EC3CDF949DC88B847E7C22132556B1EB7D8E6B31ED751CF8DE3BA8B3A07C9BAADAF799B1F15A41C72E6A96799CEC6106FF7EE9FC86DABCV6W6J" TargetMode="External"/><Relationship Id="rId60" Type="http://schemas.openxmlformats.org/officeDocument/2006/relationships/hyperlink" Target="consultantplus://offline/ref=55B1B8C8BA12EC3CDF949DC88B847E7C22132556B1EB7D8E6B31ED751CF8DE3BA8B3A07C9BAADAF799B1F15A42C92E6A96799CEC6106FF7EE9FC86DABCV6W6J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B1B8C8BA12EC3CDF949DC88B847E7C22132556B1EB718E6C32E2751CF8DE3BA8B3A07C9BAADAF799B1F15A40C52E6A96799CEC6106FF7EE9FC86DABCV6W6J" TargetMode="External"/><Relationship Id="rId13" Type="http://schemas.openxmlformats.org/officeDocument/2006/relationships/hyperlink" Target="consultantplus://offline/ref=55B1B8C8BA12EC3CDF949DC88B847E7C22132556B1EB718E6D33E2751CF8DE3BA8B3A07C9BAADAF799B1F15948C32E6A96799CEC6106FF7EE9FC86DABCV6W6J" TargetMode="External"/><Relationship Id="rId18" Type="http://schemas.openxmlformats.org/officeDocument/2006/relationships/hyperlink" Target="consultantplus://offline/ref=55B1B8C8BA12EC3CDF949DC88B847E7C22132556B1EB718E6C32E2751CF8DE3BA8B3A07C9BAADAF799B1F15A41C32E6A96799CEC6106FF7EE9FC86DABCV6W6J" TargetMode="External"/><Relationship Id="rId39" Type="http://schemas.openxmlformats.org/officeDocument/2006/relationships/hyperlink" Target="consultantplus://offline/ref=55B1B8C8BA12EC3CDF949DC88B847E7C22132556B1EB7D8E6B31ED751CF8DE3BA8B3A07C9BAADAF799B1F15A41C02E6A96799CEC6106FF7EE9FC86DABCV6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Соколовская</dc:creator>
  <cp:keywords/>
  <dc:description/>
  <cp:lastModifiedBy>Светлана Геннадьевна Соколовская</cp:lastModifiedBy>
  <cp:revision>1</cp:revision>
  <dcterms:created xsi:type="dcterms:W3CDTF">2023-05-16T09:22:00Z</dcterms:created>
  <dcterms:modified xsi:type="dcterms:W3CDTF">2023-05-16T09:31:00Z</dcterms:modified>
</cp:coreProperties>
</file>