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</w:p>
    <w:p w:rsidR="008E2957" w:rsidRDefault="008E2957" w:rsidP="00B7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1A1EC3" w:rsidP="00B7527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Консультант по подготовке технического задания для развития  деятельност</w:t>
      </w:r>
      <w:proofErr w:type="gramStart"/>
      <w:r w:rsidRPr="001A1EC3">
        <w:rPr>
          <w:rFonts w:ascii="Times New Roman" w:hAnsi="Times New Roman" w:cs="Times New Roman"/>
          <w:b/>
          <w:sz w:val="30"/>
          <w:szCs w:val="30"/>
        </w:rPr>
        <w:t>и ООО</w:t>
      </w:r>
      <w:proofErr w:type="gramEnd"/>
      <w:r w:rsidRPr="001A1EC3">
        <w:rPr>
          <w:rFonts w:ascii="Times New Roman" w:hAnsi="Times New Roman" w:cs="Times New Roman"/>
          <w:b/>
          <w:sz w:val="30"/>
          <w:szCs w:val="30"/>
        </w:rPr>
        <w:t xml:space="preserve"> «Инициатива развития ветроэнергетики» по консультированию владельцев объектов ВИЭ по участию в создаваемом рынке электроэнергии</w:t>
      </w:r>
      <w:r w:rsidR="008E2957" w:rsidRPr="008E2957">
        <w:rPr>
          <w:rFonts w:ascii="Times New Roman" w:hAnsi="Times New Roman" w:cs="Times New Roman"/>
          <w:b/>
          <w:sz w:val="30"/>
          <w:szCs w:val="30"/>
        </w:rPr>
        <w:t>.</w:t>
      </w:r>
    </w:p>
    <w:p w:rsidR="00B7527E" w:rsidRDefault="00B7527E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развития ООН (далее - ПРООН) играет важную роль в качестве партнера Правительства Республики Беларусь в реализации программ и политики повышения энергетической эффективности и внедрения возобновляемых источников энергии (далее - ВИЭ). 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 (далее – Проект), финансируемого ГЭФ в рамках Стратегии в области изменения климата.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 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1A1EC3" w:rsidRPr="001A1EC3" w:rsidRDefault="001A1EC3" w:rsidP="001A1EC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Создание группы содействия развитию ветроэнергетики;</w:t>
      </w:r>
    </w:p>
    <w:p w:rsidR="001A1EC3" w:rsidRPr="001A1EC3" w:rsidRDefault="001A1EC3" w:rsidP="001A1EC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1A1EC3" w:rsidRPr="001A1EC3" w:rsidRDefault="001A1EC3" w:rsidP="001A1EC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lastRenderedPageBreak/>
        <w:t>Повышение уверенности в рентабельности проектов в сфере ветроэнергетики;</w:t>
      </w:r>
    </w:p>
    <w:p w:rsidR="001A1EC3" w:rsidRPr="001A1EC3" w:rsidRDefault="001A1EC3" w:rsidP="001A1EC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1A1EC3" w:rsidRPr="001A1EC3" w:rsidRDefault="001A1EC3" w:rsidP="001A1EC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Успешная разработка не менее 5 проектов по ветроэнергетическим установкам.</w:t>
      </w:r>
    </w:p>
    <w:p w:rsidR="001A1EC3" w:rsidRPr="001A1EC3" w:rsidRDefault="001A1EC3" w:rsidP="001A1EC3">
      <w:pPr>
        <w:keepNext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найма Исполнителя:</w:t>
      </w:r>
    </w:p>
    <w:p w:rsidR="001A1EC3" w:rsidRPr="001A1EC3" w:rsidRDefault="001A1EC3" w:rsidP="001A1EC3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обоснование расширения сферы деятельност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ООО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«Инициатива развития ветроэнергетики» (без внесения изменений в Устав и с внесением изменений в Устав), а также план действий с целью оказания услуг собственникам установок по использованию ВИЭ по участию в создаваемом рынке электрической энергии.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с 16 ноября по 21 декабря 2020 г.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1EC3" w:rsidRDefault="001A1EC3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 и основные функциональные о</w:t>
      </w:r>
      <w:bookmarkStart w:id="3" w:name="_GoBack"/>
      <w:bookmarkEnd w:id="3"/>
      <w:r w:rsidRPr="001A1E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бязанности: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Исполнитель ответственен 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A1EC3" w:rsidRPr="001A1EC3" w:rsidRDefault="001A1EC3" w:rsidP="001A1E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Качество, полноту и достоверность результатов и соответствующих отчетных материалов по выполнению порученных ему/ей заданий и мероприятий согласно настоящему техническому заданию.</w:t>
      </w:r>
    </w:p>
    <w:p w:rsidR="001A1EC3" w:rsidRPr="001A1EC3" w:rsidRDefault="001A1EC3" w:rsidP="001A1E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Высокий профессиональный уровень экспертной поддержки, оказываемой им/ею группе управления проектом.</w:t>
      </w:r>
    </w:p>
    <w:p w:rsidR="001A1EC3" w:rsidRDefault="001A1EC3" w:rsidP="008E2957">
      <w:pPr>
        <w:ind w:left="720" w:hanging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E2957" w:rsidRPr="008E2957" w:rsidRDefault="008E2957" w:rsidP="008E2957">
      <w:pPr>
        <w:ind w:left="720" w:hanging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Консультант</w:t>
      </w:r>
      <w:r w:rsidRPr="008E2957">
        <w:rPr>
          <w:rFonts w:ascii="Times New Roman" w:hAnsi="Times New Roman" w:cs="Times New Roman"/>
          <w:b/>
          <w:sz w:val="30"/>
          <w:szCs w:val="30"/>
        </w:rPr>
        <w:t xml:space="preserve"> должен оказать следующие услуги: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Ознакомиться с Уставом ООО «Инициатива развития ветроэнергетики» (далее 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sym w:font="Symbol" w:char="F02D"/>
      </w:r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 ИРВ), исходными целями и задачами создания данной организации в рамках Проекта, текущей деятельностью компании, в том числе предшествующим опытом подготовки 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</w:rPr>
        <w:t>предынвестиционных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 активов по 5 площадкам для строительства ветроэнергетических установок общей мощностью 60,7 МВт.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Осуществить краткий обзор текущего развития электроэнергетической отрасли (в том числе и отрасли возобновляемой энергетики) Республики Беларусь, государств-членов Евразийского экономического союза и иных государств, с 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lastRenderedPageBreak/>
        <w:t>которыми Республика Беларусь имеет межгосударственные электрические связи.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</w:rPr>
        <w:t>Произвести анализ действующего и перспективного законодательства Республики Беларусь и законодательства государств-членов Евразийского экономического союза в части создания и поэтапного развития общего электроэнергетического рынка, внутренних оптового и розничного рынков электрической энергии (включая проект Указа Президента Республики Беларусь «О развитии конкуренции в сфере электроэнергетики» и проекты сопутствующих нормативно-правовых актов, разрабатываемых на его основе, а также международные обязательства).</w:t>
      </w:r>
      <w:proofErr w:type="gramEnd"/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Провести анализ опыта сопредельных госуда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</w:rPr>
        <w:t>рств в ч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</w:rPr>
        <w:t>асти функционирования национальных и международных рынков электрической энергии, а также коммерческих и некоммерческих организаций (ассоциаций, коммерческих операторов рынков, бирж), осуществляющих деятельность в их пределах.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Подготовить обоснование расширения сферы деятельност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</w:rPr>
        <w:t>и ООО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 «Инициатива развития ветроэнергетики» в качестве электронной площадки – оператора либо ассоциации – с целью оказания услуг для различных субъектов электроэнергетического рынка:</w:t>
      </w:r>
    </w:p>
    <w:p w:rsidR="001A1EC3" w:rsidRPr="001A1EC3" w:rsidRDefault="001A1EC3" w:rsidP="001A1EC3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в случае деятельности ИРВ в качестве некоммерческой организации, выступающей в роли ассоциации, объединяющей различные субъекты электроэнергетики – собственников блок-станций, работающих на возобновляемых источниках энергии, и потенциальных потребителей электрической энергии, заинтересованных в заключени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 договоров купле-продажи с данными собственниками объектов ВИЭ;</w:t>
      </w:r>
    </w:p>
    <w:p w:rsidR="001A1EC3" w:rsidRPr="001A1EC3" w:rsidRDefault="001A1EC3" w:rsidP="001A1EC3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в случае деятельности ИРВ в качестве национального коммерческого оператора рынка (электронной биржи), осуществляющего деятельность по организации обращения и торговли электрической энергии, заключению и контролю исполнения сделок по обращению электрической энергии (мощности) между различными субъектами электроэнергетического рынка.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t>Разработать план действий по реорганизации деятельности ИРВ с целью оказания услуг собственникам установок по использованию ВИЭ по участию в создаваемом рынке электрической энергии при различных организационно-правовых формах функционирования ИРВ на данном рынке.</w:t>
      </w:r>
    </w:p>
    <w:p w:rsidR="001A1EC3" w:rsidRPr="001A1EC3" w:rsidRDefault="001A1EC3" w:rsidP="001A1EC3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1EC3">
        <w:rPr>
          <w:rFonts w:ascii="Times New Roman" w:eastAsia="Times New Roman" w:hAnsi="Times New Roman" w:cs="Times New Roman"/>
          <w:sz w:val="30"/>
          <w:szCs w:val="30"/>
        </w:rPr>
        <w:lastRenderedPageBreak/>
        <w:t>Подготовить конкретные предложения по изменению действующих нормативно-правовых актов либо разработке новых проектов НПА, позволяющих законодательно закрепить перспективную деятельность ИРВ при различных организационно-правовых формах ее функционирования в рамках электроэнергетического рынка.</w:t>
      </w:r>
    </w:p>
    <w:p w:rsidR="008E2957" w:rsidRPr="008E2957" w:rsidRDefault="008E2957" w:rsidP="008E2957">
      <w:pPr>
        <w:spacing w:before="60" w:after="60"/>
        <w:ind w:left="66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ind w:left="720" w:hanging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2957">
        <w:rPr>
          <w:rFonts w:ascii="Times New Roman" w:hAnsi="Times New Roman" w:cs="Times New Roman"/>
          <w:b/>
          <w:sz w:val="30"/>
          <w:szCs w:val="30"/>
        </w:rPr>
        <w:t>Отчетность:</w:t>
      </w:r>
    </w:p>
    <w:p w:rsidR="001A1EC3" w:rsidRPr="001A1EC3" w:rsidRDefault="001A1EC3" w:rsidP="001A1EC3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выполненной работы нанимаемый консультант в срок до 21 декабря 2020 г. 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предоставляет следующий отчет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A1EC3" w:rsidRPr="001A1EC3" w:rsidRDefault="001A1EC3" w:rsidP="001A1EC3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о подготовке обоснования расширения сферы деятельност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ООО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«Инициатива развития ветроэнергетики» (без внесения изменений в Устав и с внесением изменений) и плана действий с целью оказания услуг собственникам установок по использованию ВИЭ по участию в создаваемом рынке электрической энергии.</w:t>
      </w:r>
    </w:p>
    <w:p w:rsidR="001A1EC3" w:rsidRPr="001A1EC3" w:rsidRDefault="001A1EC3" w:rsidP="001A1EC3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отчетности:</w:t>
      </w:r>
    </w:p>
    <w:p w:rsidR="001A1EC3" w:rsidRPr="001A1EC3" w:rsidRDefault="001A1EC3" w:rsidP="001A1EC3">
      <w:pPr>
        <w:widowControl w:val="0"/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предоставляется на русском языке, в  электронном формате (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Word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двух печатных копиях, шрифт отчета </w:t>
      </w: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, 12.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t>ысшее техническое образование в области энергетики, иных технических наук либо экономики; наличие последипломной подготовки и/или профессионального опыта в сфере энергетики и возобновляемой энергетики, экономики энергетики не менее 5 лет;</w:t>
      </w:r>
    </w:p>
    <w:p w:rsidR="001A1EC3" w:rsidRPr="001A1EC3" w:rsidRDefault="001A1EC3" w:rsidP="001A1E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t>тличное знание законодательства Республики Беларусь, государств-членов Евразийского экономического союза, а также государств, с которыми Республика Беларусь имеет межгосударственные электрические связи, в области энергетики и возобновляемой энергетики, знание структуры, особенностей функционирования, регулирования и перспектив развития электроэнергетической отрасли в указанных странах;</w:t>
      </w:r>
    </w:p>
    <w:p w:rsidR="001A1EC3" w:rsidRPr="001A1EC3" w:rsidRDefault="001A1EC3" w:rsidP="001A1E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t>нание особенностей функционирования оптового и розничного рынка электрической энергии, деятельности национальных операторов, независимых электронных площадок, энергетических бирж в сопредельных с Республикой Беларусь государствах;</w:t>
      </w:r>
      <w:proofErr w:type="gramEnd"/>
    </w:p>
    <w:p w:rsidR="001A1EC3" w:rsidRPr="001A1EC3" w:rsidRDefault="001A1EC3" w:rsidP="001A1E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1A1EC3">
        <w:rPr>
          <w:rFonts w:ascii="Times New Roman" w:eastAsia="Times New Roman" w:hAnsi="Times New Roman" w:cs="Times New Roman"/>
          <w:sz w:val="30"/>
          <w:szCs w:val="30"/>
        </w:rPr>
        <w:t xml:space="preserve">нание современных подходов и передового международного и отечественного опыта, </w:t>
      </w:r>
      <w:proofErr w:type="gramStart"/>
      <w:r w:rsidRPr="001A1EC3">
        <w:rPr>
          <w:rFonts w:ascii="Times New Roman" w:eastAsia="Times New Roman" w:hAnsi="Times New Roman" w:cs="Times New Roman"/>
          <w:sz w:val="30"/>
          <w:szCs w:val="30"/>
        </w:rPr>
        <w:t>бизнес-практики</w:t>
      </w:r>
      <w:proofErr w:type="gramEnd"/>
      <w:r w:rsidRPr="001A1EC3">
        <w:rPr>
          <w:rFonts w:ascii="Times New Roman" w:eastAsia="Times New Roman" w:hAnsi="Times New Roman" w:cs="Times New Roman"/>
          <w:sz w:val="30"/>
          <w:szCs w:val="30"/>
        </w:rPr>
        <w:t>, политики тарифного регулирования в области возобновляемой энергетики, подтвержденные опытом предшествующей профессиональной деятельности;</w:t>
      </w:r>
    </w:p>
    <w:p w:rsidR="001A1EC3" w:rsidRPr="001A1EC3" w:rsidRDefault="001A1EC3" w:rsidP="001A1E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</w:t>
      </w:r>
      <w:r w:rsidRPr="001A1E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нание английского языка (письменного и устного) является преимуществом.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 о</w:t>
      </w:r>
      <w:r w:rsidRPr="001A1EC3">
        <w:rPr>
          <w:rFonts w:ascii="Times New Roman" w:hAnsi="Times New Roman" w:cs="Times New Roman"/>
          <w:sz w:val="30"/>
          <w:szCs w:val="30"/>
        </w:rPr>
        <w:t>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 визуализации, позволяющие повысить качество отчета).</w:t>
      </w:r>
    </w:p>
    <w:p w:rsidR="001A1EC3" w:rsidRPr="001A1EC3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16:00 </w:t>
      </w:r>
      <w:r w:rsidR="00523347">
        <w:rPr>
          <w:rFonts w:ascii="Times New Roman" w:hAnsi="Times New Roman" w:cs="Times New Roman"/>
          <w:sz w:val="30"/>
          <w:szCs w:val="30"/>
        </w:rPr>
        <w:t>16</w:t>
      </w:r>
      <w:r w:rsidRPr="008E2957">
        <w:rPr>
          <w:rFonts w:ascii="Times New Roman" w:hAnsi="Times New Roman" w:cs="Times New Roman"/>
          <w:sz w:val="30"/>
          <w:szCs w:val="30"/>
        </w:rPr>
        <w:t xml:space="preserve"> ноября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2020 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3C" w:rsidRDefault="0059643C">
      <w:pPr>
        <w:spacing w:after="0" w:line="240" w:lineRule="auto"/>
      </w:pPr>
      <w:r>
        <w:separator/>
      </w:r>
    </w:p>
  </w:endnote>
  <w:endnote w:type="continuationSeparator" w:id="0">
    <w:p w:rsidR="0059643C" w:rsidRDefault="005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3C" w:rsidRDefault="0059643C">
      <w:pPr>
        <w:spacing w:after="0" w:line="240" w:lineRule="auto"/>
      </w:pPr>
      <w:r>
        <w:separator/>
      </w:r>
    </w:p>
  </w:footnote>
  <w:footnote w:type="continuationSeparator" w:id="0">
    <w:p w:rsidR="0059643C" w:rsidRDefault="0059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C2A" w:rsidRDefault="00596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123537"/>
    <w:rsid w:val="00195820"/>
    <w:rsid w:val="001A1EC3"/>
    <w:rsid w:val="00210B54"/>
    <w:rsid w:val="003F412C"/>
    <w:rsid w:val="004C6C21"/>
    <w:rsid w:val="00523347"/>
    <w:rsid w:val="0059643C"/>
    <w:rsid w:val="0074087E"/>
    <w:rsid w:val="00805C6D"/>
    <w:rsid w:val="008E2957"/>
    <w:rsid w:val="00910100"/>
    <w:rsid w:val="009A42CD"/>
    <w:rsid w:val="00B7527E"/>
    <w:rsid w:val="00EA465B"/>
    <w:rsid w:val="00ED62F9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2020-11-09T09:17:00Z</dcterms:created>
  <dcterms:modified xsi:type="dcterms:W3CDTF">2020-11-09T09:30:00Z</dcterms:modified>
</cp:coreProperties>
</file>