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09A" w:rsidRDefault="00FF609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F609A" w:rsidRDefault="00FF609A">
      <w:pPr>
        <w:pStyle w:val="ConsPlusNormal"/>
        <w:outlineLvl w:val="0"/>
      </w:pPr>
    </w:p>
    <w:p w:rsidR="00FF609A" w:rsidRDefault="00FF609A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FF609A" w:rsidRDefault="00FF609A">
      <w:pPr>
        <w:pStyle w:val="ConsPlusNormal"/>
        <w:spacing w:before="220"/>
        <w:jc w:val="both"/>
      </w:pPr>
      <w:r>
        <w:t>Республики Беларусь 15 января 2009 г. N 8/20318</w:t>
      </w:r>
    </w:p>
    <w:p w:rsidR="00FF609A" w:rsidRDefault="00FF60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609A" w:rsidRDefault="00FF609A">
      <w:pPr>
        <w:pStyle w:val="ConsPlusNormal"/>
      </w:pPr>
    </w:p>
    <w:p w:rsidR="00FF609A" w:rsidRDefault="00FF609A">
      <w:pPr>
        <w:pStyle w:val="ConsPlusTitle"/>
        <w:jc w:val="center"/>
      </w:pPr>
      <w:r>
        <w:t>ПОСТАНОВЛЕНИЕ МИНИСТЕРСТВА ПРИРОДНЫХ РЕСУРСОВ И ОХРАНЫ ОКРУЖАЮЩЕЙ СРЕДЫ РЕСПУБЛИКИ БЕЛАРУСЬ</w:t>
      </w:r>
    </w:p>
    <w:p w:rsidR="00FF609A" w:rsidRDefault="00FF609A">
      <w:pPr>
        <w:pStyle w:val="ConsPlusTitle"/>
        <w:jc w:val="center"/>
      </w:pPr>
      <w:r>
        <w:t>19 декабря 2008 г. N 122</w:t>
      </w:r>
    </w:p>
    <w:p w:rsidR="00FF609A" w:rsidRDefault="00FF609A">
      <w:pPr>
        <w:pStyle w:val="ConsPlusTitle"/>
        <w:jc w:val="center"/>
      </w:pPr>
    </w:p>
    <w:p w:rsidR="00FF609A" w:rsidRDefault="00FF609A">
      <w:pPr>
        <w:pStyle w:val="ConsPlusTitle"/>
        <w:jc w:val="center"/>
      </w:pPr>
      <w:r>
        <w:t>ОБ ОБРАЩЕНИИ С ОЗОНОРАЗРУШАЮЩИМИ ВЕЩЕСТВАМИ</w:t>
      </w:r>
    </w:p>
    <w:p w:rsidR="00FF609A" w:rsidRDefault="00FF60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60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09A" w:rsidRDefault="00FF60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09A" w:rsidRDefault="00FF60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609A" w:rsidRDefault="00FF60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Минприроды от 08.12.2014 </w:t>
            </w:r>
            <w:hyperlink r:id="rId5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,</w:t>
            </w:r>
          </w:p>
          <w:p w:rsidR="00FF609A" w:rsidRDefault="00FF60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22.01.2016 </w:t>
            </w:r>
            <w:hyperlink r:id="rId6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05.09.2019 </w:t>
            </w:r>
            <w:hyperlink r:id="rId7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26.05.2020 </w:t>
            </w:r>
            <w:hyperlink r:id="rId8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,</w:t>
            </w:r>
          </w:p>
          <w:p w:rsidR="00FF609A" w:rsidRDefault="00FF60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19.02.2021 </w:t>
            </w:r>
            <w:hyperlink r:id="rId9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30.05.2024 </w:t>
            </w:r>
            <w:hyperlink r:id="rId10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09A" w:rsidRDefault="00FF609A">
            <w:pPr>
              <w:pStyle w:val="ConsPlusNormal"/>
            </w:pPr>
          </w:p>
        </w:tc>
      </w:tr>
    </w:tbl>
    <w:p w:rsidR="00FF609A" w:rsidRDefault="00FF609A">
      <w:pPr>
        <w:pStyle w:val="ConsPlusNormal"/>
      </w:pPr>
    </w:p>
    <w:p w:rsidR="00FF609A" w:rsidRDefault="00FF609A">
      <w:pPr>
        <w:pStyle w:val="ConsPlusNormal"/>
        <w:ind w:firstLine="540"/>
        <w:jc w:val="both"/>
      </w:pPr>
      <w:r>
        <w:t xml:space="preserve">На основании </w:t>
      </w:r>
      <w:hyperlink r:id="rId11">
        <w:r>
          <w:rPr>
            <w:color w:val="0000FF"/>
          </w:rPr>
          <w:t>абзаца четвертого статьи 7</w:t>
        </w:r>
      </w:hyperlink>
      <w:r>
        <w:t xml:space="preserve"> и </w:t>
      </w:r>
      <w:hyperlink r:id="rId12">
        <w:r>
          <w:rPr>
            <w:color w:val="0000FF"/>
          </w:rPr>
          <w:t>абзаца третьего части первой статьи 11</w:t>
        </w:r>
      </w:hyperlink>
      <w:r>
        <w:t xml:space="preserve"> Закона Республики Беларусь от 12 ноября 2001 г. N 56-З "Об охране озонового слоя", </w:t>
      </w:r>
      <w:hyperlink r:id="rId13">
        <w:r>
          <w:rPr>
            <w:color w:val="0000FF"/>
          </w:rPr>
          <w:t>пункта 9</w:t>
        </w:r>
      </w:hyperlink>
      <w:r>
        <w:t xml:space="preserve"> Положения о Министерстве природных ресурсов и охраны окружающей среды Республики Беларусь, утвержденного постановлением Совета Министров Республики Беларусь от 20 июня 2013 г. N 503, Министерство природных ресурсов и охраны окружающей среды Республики Беларусь ПОСТАНОВЛЯЕТ:</w:t>
      </w:r>
    </w:p>
    <w:p w:rsidR="00FF609A" w:rsidRDefault="00FF609A">
      <w:pPr>
        <w:pStyle w:val="ConsPlusNormal"/>
        <w:jc w:val="both"/>
      </w:pPr>
      <w:r>
        <w:t xml:space="preserve">(в ред. постановлений Минприроды от 05.09.2019 </w:t>
      </w:r>
      <w:hyperlink r:id="rId14">
        <w:r>
          <w:rPr>
            <w:color w:val="0000FF"/>
          </w:rPr>
          <w:t>N 30</w:t>
        </w:r>
      </w:hyperlink>
      <w:r>
        <w:t xml:space="preserve">, от 30.05.2024 </w:t>
      </w:r>
      <w:hyperlink r:id="rId15">
        <w:r>
          <w:rPr>
            <w:color w:val="0000FF"/>
          </w:rPr>
          <w:t>N 34</w:t>
        </w:r>
      </w:hyperlink>
      <w:r>
        <w:t>)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100">
        <w:r>
          <w:rPr>
            <w:color w:val="0000FF"/>
          </w:rPr>
          <w:t>Инструкцию</w:t>
        </w:r>
      </w:hyperlink>
      <w:r>
        <w:t xml:space="preserve"> о порядке обращения с </w:t>
      </w:r>
      <w:proofErr w:type="spellStart"/>
      <w:r>
        <w:t>озоноразрушающими</w:t>
      </w:r>
      <w:proofErr w:type="spellEnd"/>
      <w:r>
        <w:t xml:space="preserve"> веществами (прилагается).</w:t>
      </w:r>
    </w:p>
    <w:p w:rsidR="00FF609A" w:rsidRDefault="00FF609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Минприроды от 05.09.2019 N 30)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 xml:space="preserve">1-1. Определить </w:t>
      </w:r>
      <w:hyperlink w:anchor="P41">
        <w:r>
          <w:rPr>
            <w:color w:val="0000FF"/>
          </w:rPr>
          <w:t>перечень</w:t>
        </w:r>
      </w:hyperlink>
      <w:r>
        <w:t xml:space="preserve"> оборудования и инструментов, необходимых для обращения с </w:t>
      </w:r>
      <w:proofErr w:type="spellStart"/>
      <w:r>
        <w:t>озоноразрушающими</w:t>
      </w:r>
      <w:proofErr w:type="spellEnd"/>
      <w:r>
        <w:t xml:space="preserve"> веществами, согласно приложению.</w:t>
      </w:r>
    </w:p>
    <w:p w:rsidR="00FF609A" w:rsidRDefault="00FF609A">
      <w:pPr>
        <w:pStyle w:val="ConsPlusNormal"/>
        <w:jc w:val="both"/>
      </w:pPr>
      <w:r>
        <w:t xml:space="preserve">(п. 1-1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Минприроды от 30.05.2024 N 34)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FF609A" w:rsidRDefault="00FF609A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F609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609A" w:rsidRDefault="00FF609A">
            <w:pPr>
              <w:pStyle w:val="ConsPlusNormal"/>
            </w:pPr>
            <w:r>
              <w:t>Первый заместитель Министра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609A" w:rsidRDefault="00FF609A">
            <w:pPr>
              <w:pStyle w:val="ConsPlusNormal"/>
              <w:jc w:val="right"/>
            </w:pPr>
            <w:proofErr w:type="spellStart"/>
            <w:r>
              <w:t>А.Н.Апацкий</w:t>
            </w:r>
            <w:proofErr w:type="spellEnd"/>
          </w:p>
        </w:tc>
      </w:tr>
    </w:tbl>
    <w:p w:rsidR="00FF609A" w:rsidRDefault="00FF609A">
      <w:pPr>
        <w:pStyle w:val="ConsPlusNormal"/>
      </w:pPr>
    </w:p>
    <w:p w:rsidR="00FF609A" w:rsidRDefault="00FF609A">
      <w:pPr>
        <w:pStyle w:val="ConsPlusNormal"/>
        <w:ind w:firstLine="540"/>
        <w:jc w:val="both"/>
      </w:pPr>
    </w:p>
    <w:p w:rsidR="00FF609A" w:rsidRDefault="00FF609A">
      <w:pPr>
        <w:pStyle w:val="ConsPlusNormal"/>
        <w:ind w:firstLine="540"/>
        <w:jc w:val="both"/>
      </w:pPr>
    </w:p>
    <w:p w:rsidR="00FF609A" w:rsidRDefault="00FF609A">
      <w:pPr>
        <w:pStyle w:val="ConsPlusNormal"/>
        <w:ind w:firstLine="540"/>
        <w:jc w:val="both"/>
      </w:pPr>
    </w:p>
    <w:p w:rsidR="00FF609A" w:rsidRDefault="00FF609A">
      <w:pPr>
        <w:pStyle w:val="ConsPlusNormal"/>
        <w:ind w:firstLine="540"/>
        <w:jc w:val="both"/>
      </w:pPr>
    </w:p>
    <w:p w:rsidR="00FF609A" w:rsidRDefault="00FF609A">
      <w:pPr>
        <w:pStyle w:val="ConsPlusNormal"/>
        <w:ind w:firstLine="540"/>
        <w:jc w:val="both"/>
      </w:pPr>
    </w:p>
    <w:p w:rsidR="00FF609A" w:rsidRDefault="00FF609A">
      <w:pPr>
        <w:pStyle w:val="ConsPlusNormal"/>
        <w:ind w:firstLine="540"/>
        <w:jc w:val="both"/>
      </w:pPr>
    </w:p>
    <w:p w:rsidR="00FF609A" w:rsidRDefault="00FF609A">
      <w:pPr>
        <w:pStyle w:val="ConsPlusNormal"/>
        <w:ind w:firstLine="540"/>
        <w:jc w:val="both"/>
      </w:pPr>
    </w:p>
    <w:p w:rsidR="00FF609A" w:rsidRDefault="00FF609A">
      <w:pPr>
        <w:pStyle w:val="ConsPlusNormal"/>
        <w:ind w:firstLine="540"/>
        <w:jc w:val="both"/>
      </w:pPr>
    </w:p>
    <w:p w:rsidR="00FF609A" w:rsidRDefault="00FF609A">
      <w:pPr>
        <w:pStyle w:val="ConsPlusNormal"/>
        <w:ind w:firstLine="540"/>
        <w:jc w:val="both"/>
      </w:pPr>
    </w:p>
    <w:p w:rsidR="00FF609A" w:rsidRDefault="00FF609A">
      <w:pPr>
        <w:pStyle w:val="ConsPlusNormal"/>
        <w:ind w:firstLine="540"/>
        <w:jc w:val="both"/>
      </w:pPr>
    </w:p>
    <w:p w:rsidR="00FF609A" w:rsidRDefault="00FF609A">
      <w:pPr>
        <w:pStyle w:val="ConsPlusNormal"/>
        <w:ind w:firstLine="540"/>
        <w:jc w:val="both"/>
      </w:pPr>
    </w:p>
    <w:p w:rsidR="00FF609A" w:rsidRDefault="00FF609A">
      <w:pPr>
        <w:pStyle w:val="ConsPlusNormal"/>
        <w:ind w:firstLine="540"/>
        <w:jc w:val="both"/>
      </w:pPr>
    </w:p>
    <w:p w:rsidR="00FF609A" w:rsidRDefault="00FF609A">
      <w:pPr>
        <w:pStyle w:val="ConsPlusNormal"/>
        <w:ind w:firstLine="540"/>
        <w:jc w:val="both"/>
      </w:pPr>
    </w:p>
    <w:p w:rsidR="00FF609A" w:rsidRDefault="00FF609A">
      <w:pPr>
        <w:pStyle w:val="ConsPlusNormal"/>
        <w:ind w:firstLine="540"/>
        <w:jc w:val="both"/>
      </w:pPr>
    </w:p>
    <w:p w:rsidR="00FF609A" w:rsidRDefault="00FF609A">
      <w:pPr>
        <w:pStyle w:val="ConsPlusNormal"/>
        <w:ind w:firstLine="540"/>
        <w:jc w:val="both"/>
      </w:pPr>
    </w:p>
    <w:p w:rsidR="00FF609A" w:rsidRDefault="00FF609A">
      <w:pPr>
        <w:pStyle w:val="ConsPlusNormal"/>
        <w:ind w:firstLine="540"/>
        <w:jc w:val="both"/>
      </w:pPr>
    </w:p>
    <w:p w:rsidR="00FF609A" w:rsidRDefault="00FF609A">
      <w:pPr>
        <w:pStyle w:val="ConsPlusNormal"/>
        <w:jc w:val="right"/>
        <w:outlineLvl w:val="0"/>
      </w:pPr>
      <w:r>
        <w:lastRenderedPageBreak/>
        <w:t>Приложение</w:t>
      </w:r>
    </w:p>
    <w:p w:rsidR="00FF609A" w:rsidRDefault="00FF609A">
      <w:pPr>
        <w:pStyle w:val="ConsPlusNormal"/>
        <w:jc w:val="right"/>
      </w:pPr>
      <w:r>
        <w:t>к постановлению</w:t>
      </w:r>
    </w:p>
    <w:p w:rsidR="00FF609A" w:rsidRDefault="00FF609A">
      <w:pPr>
        <w:pStyle w:val="ConsPlusNormal"/>
        <w:jc w:val="right"/>
      </w:pPr>
      <w:r>
        <w:t>Министерства природных</w:t>
      </w:r>
    </w:p>
    <w:p w:rsidR="00FF609A" w:rsidRDefault="00FF609A">
      <w:pPr>
        <w:pStyle w:val="ConsPlusNormal"/>
        <w:jc w:val="right"/>
      </w:pPr>
      <w:r>
        <w:t>ресурсов и охраны</w:t>
      </w:r>
    </w:p>
    <w:p w:rsidR="00FF609A" w:rsidRDefault="00FF609A">
      <w:pPr>
        <w:pStyle w:val="ConsPlusNormal"/>
        <w:jc w:val="right"/>
      </w:pPr>
      <w:r>
        <w:t>окружающей среды</w:t>
      </w:r>
    </w:p>
    <w:p w:rsidR="00FF609A" w:rsidRDefault="00FF609A">
      <w:pPr>
        <w:pStyle w:val="ConsPlusNormal"/>
        <w:jc w:val="right"/>
      </w:pPr>
      <w:r>
        <w:t>Республики Беларусь</w:t>
      </w:r>
    </w:p>
    <w:p w:rsidR="00FF609A" w:rsidRDefault="00FF609A">
      <w:pPr>
        <w:pStyle w:val="ConsPlusNormal"/>
        <w:jc w:val="right"/>
      </w:pPr>
      <w:r>
        <w:t>19.12.2008 N 122</w:t>
      </w:r>
    </w:p>
    <w:p w:rsidR="00FF609A" w:rsidRDefault="00FF609A">
      <w:pPr>
        <w:pStyle w:val="ConsPlusNormal"/>
        <w:jc w:val="right"/>
      </w:pPr>
      <w:r>
        <w:t>(в редакции постановления</w:t>
      </w:r>
    </w:p>
    <w:p w:rsidR="00FF609A" w:rsidRDefault="00FF609A">
      <w:pPr>
        <w:pStyle w:val="ConsPlusNormal"/>
        <w:jc w:val="right"/>
      </w:pPr>
      <w:r>
        <w:t>Министерства природных</w:t>
      </w:r>
    </w:p>
    <w:p w:rsidR="00FF609A" w:rsidRDefault="00FF609A">
      <w:pPr>
        <w:pStyle w:val="ConsPlusNormal"/>
        <w:jc w:val="right"/>
      </w:pPr>
      <w:r>
        <w:t>ресурсов и охраны</w:t>
      </w:r>
    </w:p>
    <w:p w:rsidR="00FF609A" w:rsidRDefault="00FF609A">
      <w:pPr>
        <w:pStyle w:val="ConsPlusNormal"/>
        <w:jc w:val="right"/>
      </w:pPr>
      <w:r>
        <w:t>окружающей среды</w:t>
      </w:r>
    </w:p>
    <w:p w:rsidR="00FF609A" w:rsidRDefault="00FF609A">
      <w:pPr>
        <w:pStyle w:val="ConsPlusNormal"/>
        <w:jc w:val="right"/>
      </w:pPr>
      <w:r>
        <w:t>Республики Беларусь</w:t>
      </w:r>
    </w:p>
    <w:p w:rsidR="00FF609A" w:rsidRDefault="00FF609A">
      <w:pPr>
        <w:pStyle w:val="ConsPlusNormal"/>
        <w:jc w:val="right"/>
      </w:pPr>
      <w:r>
        <w:t>30.05.2024 N 34)</w:t>
      </w:r>
    </w:p>
    <w:p w:rsidR="00FF609A" w:rsidRDefault="00FF609A">
      <w:pPr>
        <w:pStyle w:val="ConsPlusNormal"/>
      </w:pPr>
    </w:p>
    <w:p w:rsidR="00FF609A" w:rsidRDefault="00FF609A">
      <w:pPr>
        <w:pStyle w:val="ConsPlusTitle"/>
        <w:jc w:val="center"/>
      </w:pPr>
      <w:bookmarkStart w:id="0" w:name="P41"/>
      <w:bookmarkEnd w:id="0"/>
      <w:r>
        <w:t>ПЕРЕЧЕНЬ</w:t>
      </w:r>
    </w:p>
    <w:p w:rsidR="00FF609A" w:rsidRDefault="00FF609A">
      <w:pPr>
        <w:pStyle w:val="ConsPlusTitle"/>
        <w:jc w:val="center"/>
      </w:pPr>
      <w:r>
        <w:t>ОБОРУДОВАНИЯ И ИНСТРУМЕНТОВ, НЕОБХОДИМЫХ ДЛЯ ОБРАЩЕНИЯ С ОЗОНОРАЗРУШАЮЩИМИ ВЕЩЕСТВАМИ</w:t>
      </w:r>
    </w:p>
    <w:p w:rsidR="00FF609A" w:rsidRDefault="00FF609A">
      <w:pPr>
        <w:pStyle w:val="ConsPlusNormal"/>
        <w:jc w:val="center"/>
      </w:pPr>
      <w:r>
        <w:t xml:space="preserve">(введен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Минприроды от 30.05.2024 N 34)</w:t>
      </w:r>
    </w:p>
    <w:p w:rsidR="00FF609A" w:rsidRDefault="00FF609A">
      <w:pPr>
        <w:pStyle w:val="ConsPlusNormal"/>
      </w:pPr>
    </w:p>
    <w:p w:rsidR="00FF609A" w:rsidRDefault="00FF609A">
      <w:pPr>
        <w:pStyle w:val="ConsPlusNormal"/>
        <w:ind w:firstLine="540"/>
        <w:jc w:val="both"/>
      </w:pPr>
      <w:r>
        <w:t xml:space="preserve">1. Оборудование для проведения технического обслуживания и ремонта (за исключением капитального ремонта) оборудования и технических устройств, содержащих </w:t>
      </w:r>
      <w:proofErr w:type="spellStart"/>
      <w:r>
        <w:t>озоноразрушающие</w:t>
      </w:r>
      <w:proofErr w:type="spellEnd"/>
      <w:r>
        <w:t xml:space="preserve"> вещества (далее - ОРВ):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 xml:space="preserve">электронные </w:t>
      </w:r>
      <w:proofErr w:type="spellStart"/>
      <w:r>
        <w:t>течеискатели</w:t>
      </w:r>
      <w:proofErr w:type="spellEnd"/>
      <w:r>
        <w:t>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тестер-клещи;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 xml:space="preserve">станции </w:t>
      </w:r>
      <w:proofErr w:type="spellStart"/>
      <w:r>
        <w:t>вакуумировки</w:t>
      </w:r>
      <w:proofErr w:type="spellEnd"/>
      <w:r>
        <w:t xml:space="preserve"> и заправки (или вакуумный насос и манометрический коллектор);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установки для рекуперации, восстановления и рециркуляции (рециклинга) ОРВ;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инструменты для ремонта и заправки систем;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инструменты и оборудование для проверки герметичности системы, включающие: баллон для азота, редуктор, манометр;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электронные весы (или дозировочные цилиндры);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баллоны объемом 5 - 50 литров для рекуперации, хранения, транспортировки ОРВ;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портативные установки пайки;</w:t>
      </w:r>
    </w:p>
    <w:p w:rsidR="00FF609A" w:rsidRDefault="00FF609A">
      <w:pPr>
        <w:pStyle w:val="ConsPlusNormal"/>
        <w:spacing w:before="220"/>
        <w:ind w:firstLine="540"/>
        <w:jc w:val="both"/>
      </w:pPr>
      <w:proofErr w:type="spellStart"/>
      <w:r>
        <w:t>трубогибы</w:t>
      </w:r>
      <w:proofErr w:type="spellEnd"/>
      <w:r>
        <w:t xml:space="preserve"> и </w:t>
      </w:r>
      <w:proofErr w:type="spellStart"/>
      <w:r>
        <w:t>труборасширители</w:t>
      </w:r>
      <w:proofErr w:type="spellEnd"/>
      <w:r>
        <w:t>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наборы для тестирования холодильных масел;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приборы для тестирования хладагентов;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газоанализатор хладагентов.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2. Оборудование для проведения капитального ремонта оборудования и технических устройств, содержащих ОРВ: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испытательные стенды для проверки и обкатки холодильных агрегатов;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 xml:space="preserve">электронные </w:t>
      </w:r>
      <w:proofErr w:type="spellStart"/>
      <w:r>
        <w:t>течеискатели</w:t>
      </w:r>
      <w:proofErr w:type="spellEnd"/>
      <w:r>
        <w:t>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lastRenderedPageBreak/>
        <w:t>тестер-клещи;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 xml:space="preserve">станции </w:t>
      </w:r>
      <w:proofErr w:type="spellStart"/>
      <w:r>
        <w:t>вакуумировки</w:t>
      </w:r>
      <w:proofErr w:type="spellEnd"/>
      <w:r>
        <w:t xml:space="preserve"> и заправки (или вакуумный насос и манометрический коллектор);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установки для рекуперации, восстановления и рециркуляции (рециклинга) ОРВ;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инструменты для ремонта и заправки систем;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инструменты и оборудование для проверки герметичности системы, включающие: баллон для азота, редуктор, манометр;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электронные весы (или дозировочные цилиндры);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баллоны объемом 5 - 50 литров для рекуперации, хранения, транспортировки ОРВ;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портативные установки пайки;</w:t>
      </w:r>
    </w:p>
    <w:p w:rsidR="00FF609A" w:rsidRDefault="00FF609A">
      <w:pPr>
        <w:pStyle w:val="ConsPlusNormal"/>
        <w:spacing w:before="220"/>
        <w:ind w:firstLine="540"/>
        <w:jc w:val="both"/>
      </w:pPr>
      <w:proofErr w:type="spellStart"/>
      <w:r>
        <w:t>трубогибы</w:t>
      </w:r>
      <w:proofErr w:type="spellEnd"/>
      <w:r>
        <w:t xml:space="preserve"> и </w:t>
      </w:r>
      <w:proofErr w:type="spellStart"/>
      <w:r>
        <w:t>труборасширители</w:t>
      </w:r>
      <w:proofErr w:type="spellEnd"/>
      <w:r>
        <w:t>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наборы для тестирования холодильных масел;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приборы для тестирования хладагентов;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установки промывки холодильных систем;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промывочная жидкость;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газоанализатор хладагентов.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3. Оборудование для осуществления покупки и продажи ОРВ: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установки для перекачки ОРВ;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электронные весы;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баллоны объемом 5 - 50 литров для фасовки ОРВ;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контейнеры для хранения ОРВ.</w:t>
      </w:r>
    </w:p>
    <w:p w:rsidR="00FF609A" w:rsidRDefault="00FF609A">
      <w:pPr>
        <w:pStyle w:val="ConsPlusNormal"/>
      </w:pPr>
    </w:p>
    <w:p w:rsidR="00FF609A" w:rsidRDefault="00FF609A">
      <w:pPr>
        <w:pStyle w:val="ConsPlusNormal"/>
      </w:pPr>
    </w:p>
    <w:p w:rsidR="00FF609A" w:rsidRDefault="00FF609A">
      <w:pPr>
        <w:pStyle w:val="ConsPlusNormal"/>
      </w:pPr>
    </w:p>
    <w:p w:rsidR="00FF609A" w:rsidRDefault="00FF609A">
      <w:pPr>
        <w:pStyle w:val="ConsPlusNormal"/>
      </w:pPr>
    </w:p>
    <w:p w:rsidR="00FF609A" w:rsidRDefault="00FF609A">
      <w:pPr>
        <w:pStyle w:val="ConsPlusNormal"/>
        <w:jc w:val="both"/>
      </w:pPr>
    </w:p>
    <w:p w:rsidR="00FF609A" w:rsidRDefault="00FF609A">
      <w:pPr>
        <w:pStyle w:val="ConsPlusNonformat"/>
        <w:jc w:val="both"/>
      </w:pPr>
      <w:r>
        <w:t xml:space="preserve">                                                 </w:t>
      </w:r>
    </w:p>
    <w:p w:rsidR="00FF609A" w:rsidRDefault="00FF609A">
      <w:pPr>
        <w:pStyle w:val="ConsPlusNonformat"/>
        <w:jc w:val="both"/>
      </w:pPr>
    </w:p>
    <w:p w:rsidR="00FF609A" w:rsidRDefault="00FF609A">
      <w:pPr>
        <w:pStyle w:val="ConsPlusNonformat"/>
        <w:jc w:val="both"/>
      </w:pPr>
    </w:p>
    <w:p w:rsidR="00FF609A" w:rsidRDefault="00FF609A">
      <w:pPr>
        <w:pStyle w:val="ConsPlusNonformat"/>
        <w:jc w:val="both"/>
      </w:pPr>
    </w:p>
    <w:p w:rsidR="00FF609A" w:rsidRDefault="00FF609A">
      <w:pPr>
        <w:pStyle w:val="ConsPlusNonformat"/>
        <w:jc w:val="both"/>
      </w:pPr>
    </w:p>
    <w:p w:rsidR="00FF609A" w:rsidRDefault="00FF609A">
      <w:pPr>
        <w:pStyle w:val="ConsPlusNonformat"/>
        <w:jc w:val="both"/>
      </w:pPr>
    </w:p>
    <w:p w:rsidR="00FF609A" w:rsidRDefault="00FF609A">
      <w:pPr>
        <w:pStyle w:val="ConsPlusNonformat"/>
        <w:jc w:val="both"/>
      </w:pPr>
    </w:p>
    <w:p w:rsidR="00FF609A" w:rsidRDefault="00FF609A">
      <w:pPr>
        <w:pStyle w:val="ConsPlusNonformat"/>
        <w:jc w:val="both"/>
      </w:pPr>
    </w:p>
    <w:p w:rsidR="00FF609A" w:rsidRDefault="00FF609A">
      <w:pPr>
        <w:pStyle w:val="ConsPlusNonformat"/>
        <w:jc w:val="both"/>
      </w:pPr>
    </w:p>
    <w:p w:rsidR="00FF609A" w:rsidRDefault="00FF609A">
      <w:pPr>
        <w:pStyle w:val="ConsPlusNonformat"/>
        <w:jc w:val="both"/>
      </w:pPr>
    </w:p>
    <w:p w:rsidR="00FF609A" w:rsidRDefault="00FF609A">
      <w:pPr>
        <w:pStyle w:val="ConsPlusNonformat"/>
        <w:jc w:val="both"/>
      </w:pPr>
    </w:p>
    <w:p w:rsidR="00FF609A" w:rsidRDefault="00FF609A">
      <w:pPr>
        <w:pStyle w:val="ConsPlusNonformat"/>
        <w:jc w:val="both"/>
      </w:pPr>
    </w:p>
    <w:p w:rsidR="00FF609A" w:rsidRDefault="00FF609A">
      <w:pPr>
        <w:pStyle w:val="ConsPlusNonformat"/>
        <w:jc w:val="both"/>
      </w:pPr>
    </w:p>
    <w:p w:rsidR="00FF609A" w:rsidRDefault="00FF609A">
      <w:pPr>
        <w:pStyle w:val="ConsPlusNonformat"/>
        <w:jc w:val="both"/>
      </w:pPr>
    </w:p>
    <w:p w:rsidR="00FF609A" w:rsidRDefault="00FF609A">
      <w:pPr>
        <w:pStyle w:val="ConsPlusNonformat"/>
        <w:jc w:val="both"/>
      </w:pPr>
    </w:p>
    <w:p w:rsidR="00FF609A" w:rsidRDefault="00FF609A">
      <w:pPr>
        <w:pStyle w:val="ConsPlusNonformat"/>
        <w:jc w:val="both"/>
      </w:pPr>
    </w:p>
    <w:p w:rsidR="00FF609A" w:rsidRDefault="00FF609A">
      <w:pPr>
        <w:pStyle w:val="ConsPlusNonformat"/>
        <w:jc w:val="both"/>
      </w:pPr>
    </w:p>
    <w:p w:rsidR="00FF609A" w:rsidRDefault="00FF609A" w:rsidP="00FF609A">
      <w:pPr>
        <w:pStyle w:val="ConsPlusNonformat"/>
        <w:jc w:val="center"/>
      </w:pPr>
      <w:r>
        <w:rPr>
          <w:lang w:val="ru-RU"/>
        </w:rPr>
        <w:lastRenderedPageBreak/>
        <w:t xml:space="preserve">                               </w:t>
      </w:r>
      <w:bookmarkStart w:id="1" w:name="_GoBack"/>
      <w:bookmarkEnd w:id="1"/>
      <w:r>
        <w:t xml:space="preserve"> УТВЕРЖДЕНО</w:t>
      </w:r>
    </w:p>
    <w:p w:rsidR="00FF609A" w:rsidRDefault="00FF609A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FF609A" w:rsidRDefault="00FF609A">
      <w:pPr>
        <w:pStyle w:val="ConsPlusNonformat"/>
        <w:jc w:val="both"/>
      </w:pPr>
      <w:r>
        <w:t xml:space="preserve">                                                  Министерства природных</w:t>
      </w:r>
    </w:p>
    <w:p w:rsidR="00FF609A" w:rsidRDefault="00FF609A">
      <w:pPr>
        <w:pStyle w:val="ConsPlusNonformat"/>
        <w:jc w:val="both"/>
      </w:pPr>
      <w:r>
        <w:t xml:space="preserve">                                                  ресурсов и охраны</w:t>
      </w:r>
    </w:p>
    <w:p w:rsidR="00FF609A" w:rsidRDefault="00FF609A">
      <w:pPr>
        <w:pStyle w:val="ConsPlusNonformat"/>
        <w:jc w:val="both"/>
      </w:pPr>
      <w:r>
        <w:t xml:space="preserve">                                                  окружающей среды</w:t>
      </w:r>
    </w:p>
    <w:p w:rsidR="00FF609A" w:rsidRDefault="00FF609A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FF609A" w:rsidRDefault="00FF609A">
      <w:pPr>
        <w:pStyle w:val="ConsPlusNonformat"/>
        <w:jc w:val="both"/>
      </w:pPr>
      <w:r>
        <w:t xml:space="preserve">                                                  19.12.2008 N 122</w:t>
      </w:r>
    </w:p>
    <w:p w:rsidR="00FF609A" w:rsidRDefault="00FF609A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:rsidR="00FF609A" w:rsidRDefault="00FF609A">
      <w:pPr>
        <w:pStyle w:val="ConsPlusNonformat"/>
        <w:jc w:val="both"/>
      </w:pPr>
      <w:r>
        <w:t xml:space="preserve">                                                  Министерства природных</w:t>
      </w:r>
    </w:p>
    <w:p w:rsidR="00FF609A" w:rsidRDefault="00FF609A">
      <w:pPr>
        <w:pStyle w:val="ConsPlusNonformat"/>
        <w:jc w:val="both"/>
      </w:pPr>
      <w:r>
        <w:t xml:space="preserve">                                                  ресурсов и охраны</w:t>
      </w:r>
    </w:p>
    <w:p w:rsidR="00FF609A" w:rsidRDefault="00FF609A">
      <w:pPr>
        <w:pStyle w:val="ConsPlusNonformat"/>
        <w:jc w:val="both"/>
      </w:pPr>
      <w:r>
        <w:t xml:space="preserve">                                                  окружающей среды</w:t>
      </w:r>
    </w:p>
    <w:p w:rsidR="00FF609A" w:rsidRDefault="00FF609A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FF609A" w:rsidRDefault="00FF609A">
      <w:pPr>
        <w:pStyle w:val="ConsPlusNonformat"/>
        <w:jc w:val="both"/>
      </w:pPr>
      <w:r>
        <w:t xml:space="preserve">                                                  30.05.2024 N 34)</w:t>
      </w:r>
    </w:p>
    <w:p w:rsidR="00FF609A" w:rsidRDefault="00FF609A">
      <w:pPr>
        <w:pStyle w:val="ConsPlusNormal"/>
      </w:pPr>
    </w:p>
    <w:p w:rsidR="00FF609A" w:rsidRDefault="00FF609A">
      <w:pPr>
        <w:pStyle w:val="ConsPlusTitle"/>
        <w:jc w:val="center"/>
      </w:pPr>
      <w:bookmarkStart w:id="2" w:name="P100"/>
      <w:bookmarkEnd w:id="2"/>
      <w:r>
        <w:t>ИНСТРУКЦИЯ</w:t>
      </w:r>
    </w:p>
    <w:p w:rsidR="00FF609A" w:rsidRDefault="00FF609A">
      <w:pPr>
        <w:pStyle w:val="ConsPlusTitle"/>
        <w:jc w:val="center"/>
      </w:pPr>
      <w:r>
        <w:t>О ПОРЯДКЕ ОБРАЩЕНИЯ С ОЗОНОРАЗРУШАЮЩИМИ ВЕЩЕСТВАМИ</w:t>
      </w:r>
    </w:p>
    <w:p w:rsidR="00FF609A" w:rsidRDefault="00FF609A">
      <w:pPr>
        <w:pStyle w:val="ConsPlusNormal"/>
        <w:jc w:val="center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Минприроды от 30.05.2024 N 34)</w:t>
      </w:r>
    </w:p>
    <w:p w:rsidR="00FF609A" w:rsidRDefault="00FF609A">
      <w:pPr>
        <w:pStyle w:val="ConsPlusNormal"/>
      </w:pPr>
    </w:p>
    <w:p w:rsidR="00FF609A" w:rsidRDefault="00FF609A">
      <w:pPr>
        <w:pStyle w:val="ConsPlusNormal"/>
        <w:ind w:firstLine="540"/>
        <w:jc w:val="both"/>
      </w:pPr>
      <w:r>
        <w:t xml:space="preserve">1. Настоящая Инструкция устанавливает порядок обращения с </w:t>
      </w:r>
      <w:proofErr w:type="spellStart"/>
      <w:r>
        <w:t>озоноразрушающими</w:t>
      </w:r>
      <w:proofErr w:type="spellEnd"/>
      <w:r>
        <w:t xml:space="preserve"> веществами (включая гидрофторуглероды), в том числе их смесями (далее, если не установлено иное, - ОРВ).</w:t>
      </w:r>
    </w:p>
    <w:p w:rsidR="00FF609A" w:rsidRDefault="00FF609A">
      <w:pPr>
        <w:pStyle w:val="ConsPlusNormal"/>
        <w:spacing w:before="220"/>
        <w:ind w:firstLine="540"/>
        <w:jc w:val="both"/>
      </w:pPr>
      <w:bookmarkStart w:id="3" w:name="P105"/>
      <w:bookmarkEnd w:id="3"/>
      <w:r>
        <w:t>2. Настоящая Инструкция определяет требования, предъявляемые к юридическим лицам и индивидуальным предпринимателям, осуществляющим обращение с ОРВ.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 xml:space="preserve">3. Для целей настоящей Инструкции используются термины и их определения в значениях, установленных </w:t>
      </w:r>
      <w:hyperlink r:id="rId20">
        <w:r>
          <w:rPr>
            <w:color w:val="0000FF"/>
          </w:rPr>
          <w:t>Законом</w:t>
        </w:r>
      </w:hyperlink>
      <w:r>
        <w:t xml:space="preserve"> Республики Беларусь "Об охране озонового слоя".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 xml:space="preserve">4. Обращение с ОРВ осуществляется при наличии и использовании оборудования и инструментов, указанных в перечне оборудования и инструментов, необходимых для обращения с </w:t>
      </w:r>
      <w:proofErr w:type="spellStart"/>
      <w:r>
        <w:t>озоноразрушающими</w:t>
      </w:r>
      <w:proofErr w:type="spellEnd"/>
      <w:r>
        <w:t xml:space="preserve"> веществами, согласно </w:t>
      </w:r>
      <w:hyperlink w:anchor="P41">
        <w:r>
          <w:rPr>
            <w:color w:val="0000FF"/>
          </w:rPr>
          <w:t>приложению</w:t>
        </w:r>
      </w:hyperlink>
      <w:r>
        <w:t xml:space="preserve"> к постановлению, утвердившему настоящую Инструкцию, и емкостей, соответствующих требованиям обязательных для соблюдения технических нормативных правовых актов, технических регламентов Таможенного союза и Евразийского экономического союза.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5. В целях предотвращения выброса ОРВ в атмосферный воздух емкости для рекуперации, хранения и транспортировки ОРВ, а также содержащие ОРВ: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хранятся и транспортируются с применением средств защиты от воздействия солнечных лучей, местного нагревания, механического повреждения;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 xml:space="preserve">маркируются и окрашиваются в соответствии с </w:t>
      </w:r>
      <w:hyperlink w:anchor="P111">
        <w:r>
          <w:rPr>
            <w:color w:val="0000FF"/>
          </w:rPr>
          <w:t>пунктом 6</w:t>
        </w:r>
      </w:hyperlink>
      <w:r>
        <w:t xml:space="preserve"> настоящей Инструкции и требованиями обязательных для соблюдения технических нормативных правовых актов, технических регламентов Таможенного союза и Евразийского экономического союза.</w:t>
      </w:r>
    </w:p>
    <w:p w:rsidR="00FF609A" w:rsidRDefault="00FF609A">
      <w:pPr>
        <w:pStyle w:val="ConsPlusNormal"/>
        <w:spacing w:before="220"/>
        <w:ind w:firstLine="540"/>
        <w:jc w:val="both"/>
      </w:pPr>
      <w:bookmarkStart w:id="4" w:name="P111"/>
      <w:bookmarkEnd w:id="4"/>
      <w:r>
        <w:t>6. На емкости, содержащие ОРВ, наносится надпись "ВРЕДНО ДЛЯ ОЗОНА" прописными буквами, которая должна быть четкой, высотой не менее 7 мм, черного цвета.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Емкости, содержащие ОРВ, снабжаются этикетками (бирками), на которых указываются вес тары, наименование ОРВ, количество ОРВ, дата заполнения сосуда, количество израсходованного ОРВ, дата использования и остаток ОРВ.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7. Техническое обслуживание и ремонт оборудования и технических устройств, содержащих ОРВ, проводятся при наличии оборудования и инструментов, необходимых для проведения рекуперации и восстановления ОРВ, а также проверки герметичности оборудования и технических устройств, содержащих ОРВ.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 xml:space="preserve">8. Проверка герметичности оборудования и технических устройств, содержащих ОРВ, </w:t>
      </w:r>
      <w:r>
        <w:lastRenderedPageBreak/>
        <w:t>инструментальными методами обеспечивается: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при вводе в эксплуатацию и наладочных работах;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при проведении ремонта и технического обслуживания;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при снижении параметров работы оборудования и технических устройств, содержащих ОРВ.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9. В случаях обнаружения утечки ОРВ срочно принимаются меры по откачке оставшихся в холодильном контуре оборудования или технического устройства ОРВ и предотвращению поступления ОРВ в атмосферный воздух.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10. В качестве нормативных технологических потерь ОРВ принимаются следующие их значения в процентах в год от общего количества ОРВ, содержащихся в холодильном контуре оборудования или технического устройства: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10.1. для кондиционеров и систем кондиционирования (</w:t>
      </w:r>
      <w:proofErr w:type="spellStart"/>
      <w:r>
        <w:t>мультизональные</w:t>
      </w:r>
      <w:proofErr w:type="spellEnd"/>
      <w:r>
        <w:t xml:space="preserve"> кондиционеры, VRF-системы, </w:t>
      </w:r>
      <w:proofErr w:type="spellStart"/>
      <w:r>
        <w:t>чиллеры</w:t>
      </w:r>
      <w:proofErr w:type="spellEnd"/>
      <w:r>
        <w:t>) - 5%;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10.2. для холодильных систем и установок на базе: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агрегатов с сальниковыми компрессорами - 35%;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 xml:space="preserve">агрегатов с </w:t>
      </w:r>
      <w:proofErr w:type="spellStart"/>
      <w:r>
        <w:t>полугерметичным</w:t>
      </w:r>
      <w:proofErr w:type="spellEnd"/>
      <w:r>
        <w:t xml:space="preserve"> исполнением компрессоров - 18%;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агрегатов с герметичным исполнением компрессоров - 5%.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11. При наличии неисправностей или сверхнормативных технологических потерь ОРВ обеспечивается проведение ремонта оборудования и технических устройств, содержащих ОРВ.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Проведение ремонта оборудования и технических устройств, содержащих ОРВ, чаще двух раз в год является основанием для их вывода из эксплуатации.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 xml:space="preserve">12. Юридические лица и индивидуальные предприниматели, указанные в </w:t>
      </w:r>
      <w:hyperlink w:anchor="P105">
        <w:r>
          <w:rPr>
            <w:color w:val="0000FF"/>
          </w:rPr>
          <w:t>пункте 2</w:t>
        </w:r>
      </w:hyperlink>
      <w:r>
        <w:t xml:space="preserve"> настоящей Инструкции, с целью освоения безопасных методов и приемов работы с ОРВ при организации труда работников обеспечивают профессиональную подготовку, переподготовку, стажировку, инструктаж, повышение квалификации работников, деятельность которых связана с непосредственным обращением с ОРВ, в соответствии с законодательством о труде.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13. При организации работы по обращению с ОРВ в отношении оборудования и технических устройств, содержащих ОРВ, проводится обследование их состояния в целях контроля герметичности.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При проведении производственных наблюдений в области охраны окружающей среды, рационального (устойчивого) использования природных ресурсов обследование оборудования и технических устройств, содержащих ОРВ, в том числе в целях контроля герметичности, проводится не реже двух раз в год, по результатам которого составляется акт оценки технического состояния оборудования и технических устройств, содержащих ОРВ, утверждаемый руководителем юридического лица или индивидуальным предпринимателем.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14. Юридические лица и индивидуальные предприниматели, осуществляющие эксплуатацию оборудования и технических устройств, содержащих более 3 кг ОРВ, и (или) техническое обслуживание, ремонт оборудования и технических устройств, содержащих ОРВ, разрабатывают инструкцию по эксплуатации, техническому обслуживанию и ремонту оборудования и технических устройств, содержащих ОРВ (далее - инструкция), которая содержит: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 xml:space="preserve">основные технические характеристики оборудования и технических устройств, содержащих </w:t>
      </w:r>
      <w:r>
        <w:lastRenderedPageBreak/>
        <w:t>ОРВ, их показатели работы и допустимые от таких показателей отклонения, предусмотренные изготовителем в технических паспортах или иной технической документации, схему устройства и управления оборудованием и техническими устройствами, содержащими ОРВ;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порядок пуска, эксплуатации, остановки и технического обслуживания оборудования и технических устройств, содержащих ОРВ;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сведения о предусмотренных изготовителем оборудования и технических устройств, содержащих ОРВ, средствах и системах автоматизации работы и оснащенности приборами контроля, блокировки и сигнализации;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периодичность и способы контроля показателей работы оборудования и технических устройств, содержащих ОРВ;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сведения о режимах работы технологического оборудования, обеспечивающих оптимальные параметры эксплуатации оборудования и технических устройств, содержащих ОРВ;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схему и параметры работы системы непрерывного автоматического контроля (при ее наличии);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порядок проведения и перечень операций технического обслуживания и ремонта;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перечень быстроизнашивающихся узлов и наиболее часто встречающихся неисправностей с указанием способов их устранения;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обязанности работников, осуществляющих эксплуатацию и (или) техническое обслуживание, ремонт оборудования и технических устройств, содержащих ОРВ, с учетом выполняемой работы;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порядок действия работников, осуществляющих эксплуатацию оборудования и технических устройств, содержащих ОРВ, в аварийных ситуациях;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правила и меры безопасности при эксплуатации и (или) техническом обслуживании, ремонте оборудования и технических устройств, содержащих ОРВ.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Инструкция разрабатывается на период эксплуатации оборудования и технических устройств, содержащих ОРВ.</w:t>
      </w:r>
    </w:p>
    <w:p w:rsidR="00FF609A" w:rsidRDefault="00FF609A">
      <w:pPr>
        <w:pStyle w:val="ConsPlusNormal"/>
        <w:spacing w:before="220"/>
        <w:ind w:firstLine="540"/>
        <w:jc w:val="both"/>
      </w:pPr>
      <w:r>
        <w:t>Внесение изменений и дополнений в инструкцию производится в случае изменения в технологических процессах и режимах работы оборудования и технических устройств, содержащих ОРВ, модернизации и реконструкции оборудования и технических устройств, содержащих ОРВ, а также их отдельных элементов, ввода в эксплуатацию нового оборудования и технических устройств, содержащих ОРВ.</w:t>
      </w:r>
    </w:p>
    <w:p w:rsidR="00FF609A" w:rsidRDefault="00FF609A">
      <w:pPr>
        <w:pStyle w:val="ConsPlusNormal"/>
        <w:ind w:firstLine="540"/>
        <w:jc w:val="both"/>
      </w:pPr>
    </w:p>
    <w:p w:rsidR="00FF609A" w:rsidRDefault="00FF609A">
      <w:pPr>
        <w:pStyle w:val="ConsPlusNormal"/>
      </w:pPr>
    </w:p>
    <w:p w:rsidR="00FF609A" w:rsidRDefault="00FF60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7EA7" w:rsidRPr="00FF609A" w:rsidRDefault="003C7EA7">
      <w:pPr>
        <w:rPr>
          <w:lang w:val="ru-BY"/>
        </w:rPr>
      </w:pPr>
    </w:p>
    <w:sectPr w:rsidR="003C7EA7" w:rsidRPr="00FF609A" w:rsidSect="00E8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9A"/>
    <w:rsid w:val="003C7EA7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CD74"/>
  <w15:chartTrackingRefBased/>
  <w15:docId w15:val="{2065AEA1-6ECF-423C-9E6E-E10682BB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0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val="ru-BY" w:eastAsia="ru-BY"/>
    </w:rPr>
  </w:style>
  <w:style w:type="paragraph" w:customStyle="1" w:styleId="ConsPlusNonformat">
    <w:name w:val="ConsPlusNonformat"/>
    <w:rsid w:val="00FF60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val="ru-BY" w:eastAsia="ru-BY"/>
    </w:rPr>
  </w:style>
  <w:style w:type="paragraph" w:customStyle="1" w:styleId="ConsPlusTitle">
    <w:name w:val="ConsPlusTitle"/>
    <w:rsid w:val="00FF60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val="ru-BY" w:eastAsia="ru-BY"/>
    </w:rPr>
  </w:style>
  <w:style w:type="paragraph" w:customStyle="1" w:styleId="ConsPlusTitlePage">
    <w:name w:val="ConsPlusTitlePage"/>
    <w:rsid w:val="00FF60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9C3813E3D76D3751C0EB279425FD369599BF81A6B7B3BC54E02F313F2CF05D7FE09259DB51AB3107044A705E9F92B162FAEF1C67DFC5D9B886712C51d4S5G" TargetMode="External"/><Relationship Id="rId13" Type="http://schemas.openxmlformats.org/officeDocument/2006/relationships/hyperlink" Target="consultantplus://offline/ref=B49C3813E3D76D3751C0EB279425FD369599BF81A6B4BBBB52E42D313F2CF05D7FE09259DB51AB3107044A73549F92B162FAEF1C67DFC5D9B886712C51d4S5G" TargetMode="External"/><Relationship Id="rId18" Type="http://schemas.openxmlformats.org/officeDocument/2006/relationships/hyperlink" Target="consultantplus://offline/ref=B49C3813E3D76D3751C0EB279425FD369599BF81A6B4BBB659E22B313F2CF05D7FE09259DB51AB3107044A705D9592B162FAEF1C67DFC5D9B886712C51d4S5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49C3813E3D76D3751C0EB279425FD369599BF81A6B7B2B853E02C313F2CF05D7FE09259DB51AB3107044A705C9992B162FAEF1C67DFC5D9B886712C51d4S5G" TargetMode="External"/><Relationship Id="rId12" Type="http://schemas.openxmlformats.org/officeDocument/2006/relationships/hyperlink" Target="consultantplus://offline/ref=B49C3813E3D76D3751C0EB279425FD369599BF81A6B4BBBD54E529313F2CF05D7FE09259DB51AB3107044A74559892B162FAEF1C67DFC5D9B886712C51d4S5G" TargetMode="External"/><Relationship Id="rId17" Type="http://schemas.openxmlformats.org/officeDocument/2006/relationships/hyperlink" Target="consultantplus://offline/ref=B49C3813E3D76D3751C0EB279425FD369599BF81A6B4BBB659E22B313F2CF05D7FE09259DB51AB3107044A705D9892B162FAEF1C67DFC5D9B886712C51d4S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9C3813E3D76D3751C0EB279425FD369599BF81A6B7B2B853E02C313F2CF05D7FE09259DB51AB3107044A705C9592B162FAEF1C67DFC5D9B886712C51d4S5G" TargetMode="External"/><Relationship Id="rId20" Type="http://schemas.openxmlformats.org/officeDocument/2006/relationships/hyperlink" Target="consultantplus://offline/ref=B49C3813E3D76D3751C0EB279425FD369599BF81A6B4BBBD54E529313F2CF05D7FE09259DB43AB690B054F6E5C9887E733BCdBS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9C3813E3D76D3751C0EB279425FD369599BF81A6B7BEB854E323313F2CF05D7FE09259DB51AB3107044A705C9892B162FAEF1C67DFC5D9B886712C51d4S5G" TargetMode="External"/><Relationship Id="rId11" Type="http://schemas.openxmlformats.org/officeDocument/2006/relationships/hyperlink" Target="consultantplus://offline/ref=B49C3813E3D76D3751C0EB279425FD369599BF81A6B4BBBD54E529313F2CF05D7FE09259DB51AB3107044A745A9592B162FAEF1C67DFC5D9B886712C51d4S5G" TargetMode="External"/><Relationship Id="rId5" Type="http://schemas.openxmlformats.org/officeDocument/2006/relationships/hyperlink" Target="consultantplus://offline/ref=B49C3813E3D76D3751C0EB279425FD369599BF81A6B7BEBE50E02D313F2CF05D7FE09259DB51AB3107044A705C9592B162FAEF1C67DFC5D9B886712C51d4S5G" TargetMode="External"/><Relationship Id="rId15" Type="http://schemas.openxmlformats.org/officeDocument/2006/relationships/hyperlink" Target="consultantplus://offline/ref=B49C3813E3D76D3751C0EB279425FD369599BF81A6B4BBB659E22B313F2CF05D7FE09259DB51AB3107044A705D9F92B162FAEF1C67DFC5D9B886712C51d4S5G" TargetMode="External"/><Relationship Id="rId10" Type="http://schemas.openxmlformats.org/officeDocument/2006/relationships/hyperlink" Target="consultantplus://offline/ref=B49C3813E3D76D3751C0EB279425FD369599BF81A6B4BBB659E22B313F2CF05D7FE09259DB51AB3107044A705C9492B162FAEF1C67DFC5D9B886712C51d4S5G" TargetMode="External"/><Relationship Id="rId19" Type="http://schemas.openxmlformats.org/officeDocument/2006/relationships/hyperlink" Target="consultantplus://offline/ref=B49C3813E3D76D3751C0EB279425FD369599BF81A6B4BBB659E22B313F2CF05D7FE09259DB51AB3107044A705D9A92B162FAEF1C67DFC5D9B886712C51d4S5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49C3813E3D76D3751C0EB279425FD369599BF81A6B7BDBD57E228313F2CF05D7FE09259DB51AB3107044A705C9492B162FAEF1C67DFC5D9B886712C51d4S5G" TargetMode="External"/><Relationship Id="rId14" Type="http://schemas.openxmlformats.org/officeDocument/2006/relationships/hyperlink" Target="consultantplus://offline/ref=B49C3813E3D76D3751C0EB279425FD369599BF81A6B7B2B853E02C313F2CF05D7FE09259DB51AB3107044A705C9B92B162FAEF1C67DFC5D9B886712C51d4S5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 Клименко</dc:creator>
  <cp:keywords/>
  <dc:description/>
  <cp:lastModifiedBy>Наталья Васильевна Клименко</cp:lastModifiedBy>
  <cp:revision>1</cp:revision>
  <dcterms:created xsi:type="dcterms:W3CDTF">2025-05-15T06:18:00Z</dcterms:created>
  <dcterms:modified xsi:type="dcterms:W3CDTF">2025-05-15T06:21:00Z</dcterms:modified>
</cp:coreProperties>
</file>