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55" w:rsidRPr="00031210" w:rsidRDefault="00443D55">
      <w:pPr>
        <w:pStyle w:val="ConsPlusNormal"/>
        <w:jc w:val="right"/>
        <w:outlineLvl w:val="1"/>
      </w:pPr>
      <w:bookmarkStart w:id="0" w:name="_GoBack"/>
      <w:r w:rsidRPr="00031210">
        <w:t>Приложение 1</w:t>
      </w:r>
    </w:p>
    <w:p w:rsidR="00443D55" w:rsidRPr="00031210" w:rsidRDefault="00443D55">
      <w:pPr>
        <w:pStyle w:val="ConsPlusNormal"/>
        <w:jc w:val="right"/>
      </w:pPr>
      <w:r w:rsidRPr="00031210">
        <w:t>к Положению о порядке исчисления</w:t>
      </w:r>
    </w:p>
    <w:p w:rsidR="00443D55" w:rsidRPr="00031210" w:rsidRDefault="00443D55">
      <w:pPr>
        <w:pStyle w:val="ConsPlusNormal"/>
        <w:jc w:val="right"/>
      </w:pPr>
      <w:r w:rsidRPr="00031210">
        <w:t>размера возмещения вреда, причиненного</w:t>
      </w:r>
    </w:p>
    <w:p w:rsidR="00443D55" w:rsidRPr="00031210" w:rsidRDefault="00443D55">
      <w:pPr>
        <w:pStyle w:val="ConsPlusNormal"/>
        <w:jc w:val="right"/>
      </w:pPr>
      <w:r w:rsidRPr="00031210">
        <w:t>окружающей среде, и составления акта</w:t>
      </w:r>
    </w:p>
    <w:p w:rsidR="00443D55" w:rsidRPr="00031210" w:rsidRDefault="00443D55">
      <w:pPr>
        <w:pStyle w:val="ConsPlusNormal"/>
        <w:jc w:val="right"/>
      </w:pPr>
      <w:r w:rsidRPr="00031210">
        <w:t>об установлении факта причинения</w:t>
      </w:r>
    </w:p>
    <w:p w:rsidR="00443D55" w:rsidRPr="00031210" w:rsidRDefault="00443D55">
      <w:pPr>
        <w:pStyle w:val="ConsPlusNormal"/>
        <w:jc w:val="right"/>
      </w:pPr>
      <w:r w:rsidRPr="00031210">
        <w:t>вреда окружающей среде</w:t>
      </w:r>
    </w:p>
    <w:p w:rsidR="00443D55" w:rsidRPr="00031210" w:rsidRDefault="00443D55">
      <w:pPr>
        <w:pStyle w:val="ConsPlusNormal"/>
        <w:jc w:val="right"/>
      </w:pPr>
      <w:r w:rsidRPr="00031210">
        <w:t>(в редакции постановления</w:t>
      </w:r>
    </w:p>
    <w:p w:rsidR="00443D55" w:rsidRPr="00031210" w:rsidRDefault="00443D55">
      <w:pPr>
        <w:pStyle w:val="ConsPlusNormal"/>
        <w:jc w:val="right"/>
      </w:pPr>
      <w:r w:rsidRPr="00031210">
        <w:t>Совета Министров</w:t>
      </w:r>
    </w:p>
    <w:p w:rsidR="00443D55" w:rsidRPr="00031210" w:rsidRDefault="00443D55">
      <w:pPr>
        <w:pStyle w:val="ConsPlusNormal"/>
        <w:jc w:val="right"/>
      </w:pPr>
      <w:r w:rsidRPr="00031210">
        <w:t>Республики Беларусь</w:t>
      </w:r>
    </w:p>
    <w:p w:rsidR="00443D55" w:rsidRPr="00031210" w:rsidRDefault="00443D55">
      <w:pPr>
        <w:pStyle w:val="ConsPlusNormal"/>
        <w:jc w:val="right"/>
      </w:pPr>
      <w:r w:rsidRPr="00031210">
        <w:t>31.12.2010 N 1940)</w:t>
      </w:r>
    </w:p>
    <w:p w:rsidR="00443D55" w:rsidRPr="00031210" w:rsidRDefault="00443D55">
      <w:pPr>
        <w:pStyle w:val="ConsPlusNormal"/>
        <w:jc w:val="both"/>
      </w:pPr>
    </w:p>
    <w:p w:rsidR="00443D55" w:rsidRPr="00031210" w:rsidRDefault="00443D55">
      <w:pPr>
        <w:pStyle w:val="ConsPlusTitle"/>
        <w:jc w:val="center"/>
      </w:pPr>
      <w:bookmarkStart w:id="1" w:name="P215"/>
      <w:bookmarkEnd w:id="1"/>
      <w:r w:rsidRPr="00031210">
        <w:t>ВИДЫ И ПОКАЗАТЕЛИ ДЕГРАДАЦИИ ЗЕМЕЛЬ (ВКЛЮЧАЯ ПОЧВЫ)</w:t>
      </w:r>
    </w:p>
    <w:p w:rsidR="00443D55" w:rsidRPr="00031210" w:rsidRDefault="00443D55">
      <w:pPr>
        <w:pStyle w:val="ConsPlusNormal"/>
        <w:jc w:val="center"/>
      </w:pPr>
      <w:r w:rsidRPr="00031210">
        <w:t xml:space="preserve">(в ред. постановлений Совмина от 31.12.2010 </w:t>
      </w:r>
      <w:hyperlink r:id="rId4" w:history="1">
        <w:r w:rsidRPr="00031210">
          <w:t>N 1940</w:t>
        </w:r>
      </w:hyperlink>
      <w:r w:rsidRPr="00031210">
        <w:t>,</w:t>
      </w:r>
    </w:p>
    <w:p w:rsidR="00443D55" w:rsidRPr="00031210" w:rsidRDefault="00443D55">
      <w:pPr>
        <w:pStyle w:val="ConsPlusNormal"/>
        <w:jc w:val="center"/>
      </w:pPr>
      <w:r w:rsidRPr="00031210">
        <w:t xml:space="preserve">от 25.08.2017 </w:t>
      </w:r>
      <w:hyperlink r:id="rId5" w:history="1">
        <w:r w:rsidRPr="00031210">
          <w:t>N 648</w:t>
        </w:r>
      </w:hyperlink>
      <w:r w:rsidRPr="00031210">
        <w:t>)</w:t>
      </w:r>
    </w:p>
    <w:p w:rsidR="00443D55" w:rsidRPr="00031210" w:rsidRDefault="00443D55">
      <w:pPr>
        <w:pStyle w:val="ConsPlusNorma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────────────────────┬─────────────────┬─────────────────────────────────────────────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│                 │ Интервалы значений показателей по степеням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Виды деградации   │   Показатели    │                 деградации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земель (включая   │деградации земель├────────┬────────────┬────────────┬──────────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почвы)       │ (включая почвы) │ низкая │  средняя   │  высокая   │  очень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│                 │        │            │            │ высокая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────────────────────┴─────────────────┴────────┴────────────┴────────────┴──────────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1. Загрязнение       превышение         &gt;1 - 5    &gt;5 - 20      &gt;20 - 50      &gt;50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земель (включая      норматива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почвы) химическими   предельно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и иными веществами   допустимой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концентрации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химических и иных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веществ,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кратность раз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превышение        &gt;2 - 10    &gt;10 - 40    &gt;40 - 100      &gt;100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показателя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фоновой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концентрации при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отсутствии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установленного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норматива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предельно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допустимой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концентрации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химических и иных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веществ,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кратность раз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(в ред. </w:t>
      </w:r>
      <w:hyperlink r:id="rId6" w:history="1">
        <w:r w:rsidRPr="00031210">
          <w:rPr>
            <w:sz w:val="18"/>
          </w:rPr>
          <w:t>постановления</w:t>
        </w:r>
      </w:hyperlink>
      <w:r w:rsidRPr="00031210">
        <w:rPr>
          <w:sz w:val="18"/>
        </w:rPr>
        <w:t xml:space="preserve"> Совмина от 25.08.2017 N 648)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2. Водная эрозия при уменьшение        10 - 25    &gt;25 - 50     &gt;50 - 75      &gt;75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невыполнении         мощности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требований по охране плодородного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земель               (</w:t>
      </w:r>
      <w:proofErr w:type="spellStart"/>
      <w:r w:rsidRPr="00031210">
        <w:rPr>
          <w:sz w:val="18"/>
        </w:rPr>
        <w:t>гумусированного</w:t>
      </w:r>
      <w:proofErr w:type="spellEnd"/>
      <w:r w:rsidRPr="00031210">
        <w:rPr>
          <w:sz w:val="18"/>
        </w:rPr>
        <w:t>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слоя почвы,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появление,        21 - 40   &gt;40 - 100    &gt;100 - 200     &gt;200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увеличение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глубины промоин,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рытвин и провалов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относительно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поверхности,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сантиметров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появление,         3 - 10    &gt;10 - 20     &gt;20 - 40      &gt;40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увеличение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мощности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абиотического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(неплодородного)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lastRenderedPageBreak/>
        <w:t xml:space="preserve">                     наноса,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сантиметров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3. Ветровая эрозия   уменьшение        10 - 25    &gt;25 - 50     &gt;50 - 75      &gt;75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при невыполнении     мощности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требований по охране плодородного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земель               (</w:t>
      </w:r>
      <w:proofErr w:type="spellStart"/>
      <w:r w:rsidRPr="00031210">
        <w:rPr>
          <w:sz w:val="18"/>
        </w:rPr>
        <w:t>гумусированного</w:t>
      </w:r>
      <w:proofErr w:type="spellEnd"/>
      <w:r w:rsidRPr="00031210">
        <w:rPr>
          <w:sz w:val="18"/>
        </w:rPr>
        <w:t>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слоя почвы,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появление,         3 - 10    &gt;10 - 20     &gt;20 - 40      &gt;40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увеличение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мощности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абиотического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(неплодородного)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наноса,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сантиметров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4. Выгорание         удельный вес        &lt;10      &gt;10 - 40     &gt;40 - 70      &gt;70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осушенных торфяников площади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выгоревших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торфяников 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площади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 или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участка,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5. Зарастание        удельный вес       5 - 15    &gt;15 - 40     &gt;40 - 70      &gt;70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пахотных и           площади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улучшенных луговых   (контуров),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земель древесно-     заросшего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кустарниковой        древесно-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растительностью и    кустарниковой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(или) сорняками      растительностью 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(или) сорняками,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в площади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 или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участка,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6. Минерализация     </w:t>
      </w:r>
      <w:proofErr w:type="spellStart"/>
      <w:r w:rsidRPr="00031210">
        <w:rPr>
          <w:sz w:val="18"/>
        </w:rPr>
        <w:t>сработка</w:t>
      </w:r>
      <w:proofErr w:type="spellEnd"/>
      <w:r w:rsidRPr="00031210">
        <w:rPr>
          <w:sz w:val="18"/>
        </w:rPr>
        <w:t xml:space="preserve"> торфа,    2 - 4      &gt;4 - 6       &gt;6 - 8        &gt;8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(разрушение)         сантиметров в год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осушенных торфяно-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болотных почв при    уменьшение        10 - 25    &gt;25 - 50     &gt;50 - 75      &gt;75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невыполнении         мощности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требований по охране торфяного слоя,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земель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7. Незаконное        удельный вес      1 - 2,5    2,6 - 10     11 - 40       &gt;40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нарушение земель при площади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разработке           (контуров) с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месторождений        испорченным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полезных ископаемых  (утерянным)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и их переработке;    плодородным слоем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добыче торфа и       почвы в площади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сапропелей; ведении  контура земель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строительных работ и или земельного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иных раскопках       участка,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глубина промоин,  &gt;20 - 40  &gt;40 - 100    &gt;100 - 200     &gt;200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рытвин, провалов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и раскопок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относительно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поверхности,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сантиметров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8. Подтопление и     повышение уровня   0,65 -  0,49 - 0,35  0,34 - 0,20    &lt;0,20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lastRenderedPageBreak/>
        <w:t>заболачивание        грунтовых вод до    0,50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сельскохозяйственных поверхности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земель при           земли, метров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невыполнении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требований по        гибель основной    5 - 15    &gt;15 - 40     &gt;40 - 70      &gt;70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эксплуатации         растительности 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мелиоративных систем (или) появление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и гидротехнических   или увеличение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сооружений           удельного веса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влаголюбивой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(болотной)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растительности 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площади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 или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участка,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9. Ухудшение культур появление или      5 - 10    &gt;10 - 20     &gt;20 - 40   &gt;40 (&gt;100)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технического         увеличение        (5 - 20)  (&gt;20 - 50)  (&gt;50 - 100)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состояния            удельного веса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сельскохозяйственных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земель               (контуров)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</w:t>
      </w:r>
      <w:proofErr w:type="spellStart"/>
      <w:r w:rsidRPr="00031210">
        <w:rPr>
          <w:sz w:val="18"/>
        </w:rPr>
        <w:t>завалуненных</w:t>
      </w:r>
      <w:proofErr w:type="spellEnd"/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(каменистых)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 (или их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объема в 30-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сантиметровом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слое) в площади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контура земель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или земельного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участка,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(куб. м/га)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появление или     10 - 25    &gt;25 - 50     &gt;50 - 75      &gt;75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увеличение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удельного веса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(контуров)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</w:t>
      </w:r>
      <w:proofErr w:type="spellStart"/>
      <w:r w:rsidRPr="00031210">
        <w:rPr>
          <w:sz w:val="18"/>
        </w:rPr>
        <w:t>закочкаренных</w:t>
      </w:r>
      <w:proofErr w:type="spellEnd"/>
      <w:r w:rsidRPr="00031210">
        <w:rPr>
          <w:sz w:val="18"/>
        </w:rPr>
        <w:t xml:space="preserve"> или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"выбитых" луговых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 в площади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контура земель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или земельного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участка,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удельный вес      10 - 25    &gt;25 - 50     &gt;50 - 75      &gt;75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площади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(контуров) с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поврежденным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травостоем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(лишенным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растительности) 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площади контура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 или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земельного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участка,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 xml:space="preserve">                     процентов</w:t>
      </w:r>
    </w:p>
    <w:p w:rsidR="00443D55" w:rsidRPr="00031210" w:rsidRDefault="00443D55">
      <w:pPr>
        <w:pStyle w:val="ConsPlusCell"/>
        <w:jc w:val="both"/>
      </w:pPr>
      <w:r w:rsidRPr="00031210"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43D55" w:rsidRPr="00031210" w:rsidRDefault="00443D55">
      <w:pPr>
        <w:pStyle w:val="ConsPlusNormal"/>
        <w:jc w:val="both"/>
      </w:pPr>
    </w:p>
    <w:p w:rsidR="00443D55" w:rsidRPr="00031210" w:rsidRDefault="00443D55">
      <w:pPr>
        <w:pStyle w:val="ConsPlusNormal"/>
        <w:jc w:val="both"/>
      </w:pPr>
    </w:p>
    <w:bookmarkEnd w:id="0"/>
    <w:p w:rsidR="00443D55" w:rsidRPr="00031210" w:rsidRDefault="00443D55">
      <w:pPr>
        <w:pStyle w:val="ConsPlusNormal"/>
        <w:jc w:val="both"/>
      </w:pPr>
    </w:p>
    <w:sectPr w:rsidR="00443D55" w:rsidRPr="00031210" w:rsidSect="00B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55"/>
    <w:rsid w:val="00031210"/>
    <w:rsid w:val="00235F5C"/>
    <w:rsid w:val="003D0DDC"/>
    <w:rsid w:val="00443D55"/>
    <w:rsid w:val="00637D4D"/>
    <w:rsid w:val="0074447D"/>
    <w:rsid w:val="0082243D"/>
    <w:rsid w:val="009D66EF"/>
    <w:rsid w:val="00B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3CDD-062F-4201-844C-37DE506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3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3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3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2CA347A473E7528885048A22EB4569C6C8733151A82D0D93777FAF641F75B05220C2CEF313DAEA7F15A6F3BY4WBL" TargetMode="External"/><Relationship Id="rId5" Type="http://schemas.openxmlformats.org/officeDocument/2006/relationships/hyperlink" Target="consultantplus://offline/ref=ACF2CA347A473E7528885048A22EB4569C6C8733151A82D0D93777FAF641F75B05220C2CEF313DAEA7F15A6F3BY4WBL" TargetMode="External"/><Relationship Id="rId4" Type="http://schemas.openxmlformats.org/officeDocument/2006/relationships/hyperlink" Target="consultantplus://offline/ref=ACF2CA347A473E7528885048A22EB4569C6C8733151A87DFD8307EFAF641F75B05220C2CEF313DAEA7F15A6E3EY4W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k533-2</dc:creator>
  <cp:keywords/>
  <dc:description/>
  <cp:lastModifiedBy>k533-2</cp:lastModifiedBy>
  <cp:revision>4</cp:revision>
  <dcterms:created xsi:type="dcterms:W3CDTF">2017-09-08T07:23:00Z</dcterms:created>
  <dcterms:modified xsi:type="dcterms:W3CDTF">2017-09-08T07:28:00Z</dcterms:modified>
</cp:coreProperties>
</file>