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6A" w:rsidRPr="00786D6A" w:rsidRDefault="00786D6A" w:rsidP="00786D6A">
      <w:pPr>
        <w:pStyle w:val="ConsPlusNonformat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                                                   УТВЕРЖДЕНО</w:t>
      </w:r>
    </w:p>
    <w:p w:rsidR="00786D6A" w:rsidRPr="00786D6A" w:rsidRDefault="00786D6A" w:rsidP="00786D6A">
      <w:pPr>
        <w:pStyle w:val="ConsPlusNonformat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                                                   Постановление</w:t>
      </w:r>
    </w:p>
    <w:p w:rsidR="00786D6A" w:rsidRPr="00786D6A" w:rsidRDefault="00786D6A" w:rsidP="00786D6A">
      <w:pPr>
        <w:pStyle w:val="ConsPlusNonformat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                                                   Национального</w:t>
      </w:r>
    </w:p>
    <w:p w:rsidR="00786D6A" w:rsidRPr="00786D6A" w:rsidRDefault="00786D6A" w:rsidP="00786D6A">
      <w:pPr>
        <w:pStyle w:val="ConsPlusNonformat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                                                   статистического комитета</w:t>
      </w:r>
    </w:p>
    <w:p w:rsidR="00786D6A" w:rsidRPr="00786D6A" w:rsidRDefault="00786D6A" w:rsidP="00786D6A">
      <w:pPr>
        <w:pStyle w:val="ConsPlusNonformat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                                                   Республики Беларусь</w:t>
      </w:r>
    </w:p>
    <w:p w:rsidR="00786D6A" w:rsidRPr="00786D6A" w:rsidRDefault="00786D6A" w:rsidP="00786D6A">
      <w:pPr>
        <w:pStyle w:val="ConsPlusNonformat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                                                   11.11.2016 № 170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Title"/>
        <w:jc w:val="center"/>
        <w:rPr>
          <w:rFonts w:ascii="Times New Roman" w:hAnsi="Times New Roman" w:cs="Times New Roman"/>
        </w:rPr>
      </w:pPr>
      <w:bookmarkStart w:id="0" w:name="P589"/>
      <w:bookmarkEnd w:id="0"/>
      <w:r w:rsidRPr="00786D6A">
        <w:rPr>
          <w:rFonts w:ascii="Times New Roman" w:hAnsi="Times New Roman" w:cs="Times New Roman"/>
        </w:rPr>
        <w:t>УКАЗАНИЯ</w:t>
      </w:r>
    </w:p>
    <w:p w:rsidR="00786D6A" w:rsidRPr="00786D6A" w:rsidRDefault="00786D6A" w:rsidP="00786D6A">
      <w:pPr>
        <w:pStyle w:val="ConsPlusTitle"/>
        <w:jc w:val="center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ПО ЗАПОЛНЕНИЮ ФОРМЫ ГОСУДАРСТВЕННОЙ СТАТИСТИЧЕСКОЙ ОТЧЕТНОСТИ 1-ПОЛЕЗНЫЕ ИСКОПАЕМЫЕ (МИНПРИРОДЫ) "ОТЧЕТ О РАЗРАБОТКЕ МЕСТОРОЖДЕНИЙ ПОЛЕЗНЫХ ИСКОПАЕМЫХ"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ГЛАВА 1</w:t>
      </w:r>
    </w:p>
    <w:p w:rsidR="00786D6A" w:rsidRPr="00786D6A" w:rsidRDefault="00786D6A" w:rsidP="00786D6A">
      <w:pPr>
        <w:pStyle w:val="ConsPlusNormal"/>
        <w:jc w:val="center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ОБЩИЕ ПОЛОЖЕНИЯ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1. Государственную статистическую отчетность по </w:t>
      </w:r>
      <w:hyperlink w:anchor="P33" w:history="1">
        <w:r w:rsidRPr="00786D6A">
          <w:rPr>
            <w:rFonts w:ascii="Times New Roman" w:hAnsi="Times New Roman" w:cs="Times New Roman"/>
          </w:rPr>
          <w:t>форме 1-полезные ископаемые (Минприроды)</w:t>
        </w:r>
      </w:hyperlink>
      <w:r w:rsidRPr="00786D6A">
        <w:rPr>
          <w:rFonts w:ascii="Times New Roman" w:hAnsi="Times New Roman" w:cs="Times New Roman"/>
        </w:rPr>
        <w:t xml:space="preserve"> "Отчет о разработке месторождений полезных ископаемых" (далее - отчет) представляют юридические лица - </w:t>
      </w:r>
      <w:proofErr w:type="spellStart"/>
      <w:r w:rsidRPr="00786D6A">
        <w:rPr>
          <w:rFonts w:ascii="Times New Roman" w:hAnsi="Times New Roman" w:cs="Times New Roman"/>
        </w:rPr>
        <w:t>недропользователи</w:t>
      </w:r>
      <w:proofErr w:type="spellEnd"/>
      <w:r w:rsidRPr="00786D6A">
        <w:rPr>
          <w:rFonts w:ascii="Times New Roman" w:hAnsi="Times New Roman" w:cs="Times New Roman"/>
        </w:rPr>
        <w:t>, осуществляющие добычу нефти, газа, газового конденсата, добычу твердых полезных ископаемых и (или) имеющие на учете участки недр, в границах которых располагаются месторождения твердых полезных ископаемых (за исключением месторождений подземных вод).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2. В отчете отражаются данные по числящимся на балансе у </w:t>
      </w:r>
      <w:proofErr w:type="spellStart"/>
      <w:r w:rsidRPr="00786D6A">
        <w:rPr>
          <w:rFonts w:ascii="Times New Roman" w:hAnsi="Times New Roman" w:cs="Times New Roman"/>
        </w:rPr>
        <w:t>недропользователя</w:t>
      </w:r>
      <w:proofErr w:type="spellEnd"/>
      <w:r w:rsidRPr="00786D6A">
        <w:rPr>
          <w:rFonts w:ascii="Times New Roman" w:hAnsi="Times New Roman" w:cs="Times New Roman"/>
        </w:rPr>
        <w:t xml:space="preserve"> разрабатываемым и неразрабатываемым месторождениям, их частям (участкам, горизонтам (пластам), залежам) по видам полезных ископаемых в соответствии с перечнем полезных ископаемых и (или) их групп по направлениям использования с указанием единиц измерения согласно </w:t>
      </w:r>
      <w:hyperlink w:anchor="P644" w:history="1">
        <w:r w:rsidRPr="00786D6A">
          <w:rPr>
            <w:rFonts w:ascii="Times New Roman" w:hAnsi="Times New Roman" w:cs="Times New Roman"/>
          </w:rPr>
          <w:t>приложению 1</w:t>
        </w:r>
      </w:hyperlink>
      <w:r w:rsidRPr="00786D6A">
        <w:rPr>
          <w:rFonts w:ascii="Times New Roman" w:hAnsi="Times New Roman" w:cs="Times New Roman"/>
        </w:rPr>
        <w:t xml:space="preserve"> к настоящим Указаниям (далее - перечень полезных ископаемых) о: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добытых и складированных в отвалы твердых полезных ископаемых;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твердых полезных ископаемых, содержащихся в отходах, образующихся после первичной обработки (очистки, обогащения) полезных ископаемых, если осуществляется их добыча или промышленная ценность подтверждена государственной экспертизой геологической информации;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ежегодной добыче и эксплуатационным потерям нефти, газа и газового конденсата.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3. В отчете отражаются данные о полезных ископаемых, добытых в результате пробной эксплуатации, осуществляемой в ходе работ по геологическому изучению недр в границах предоставленных геологических отводов, а также добытых в результате опытно-промышленной разработки.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4. В отчете не отражаются данные о: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выработанных месторождениях (за исключением года отработки);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общераспространенных полезных ископаемых, добытых собственниками, владельцами, пользователями и арендаторами земельных участков без предоставления горного отвода.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5. Количество полезного ископаемого, добытого в пределах одного месторождения и используемого в качестве минерального сырья в нескольких направлениях, отражается в единицах измерения, определенных для каждой группы использования в соответствии с перечнем полезных ископаемых.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Количество добытых калийных солей отражается в виде дроби: в числителе - сырые соли, в знаменателе - K</w:t>
      </w:r>
      <w:r w:rsidRPr="00786D6A">
        <w:rPr>
          <w:rFonts w:ascii="Times New Roman" w:hAnsi="Times New Roman" w:cs="Times New Roman"/>
          <w:vertAlign w:val="subscript"/>
        </w:rPr>
        <w:t>2</w:t>
      </w:r>
      <w:r w:rsidRPr="00786D6A">
        <w:rPr>
          <w:rFonts w:ascii="Times New Roman" w:hAnsi="Times New Roman" w:cs="Times New Roman"/>
        </w:rPr>
        <w:t>O.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Количество добытых полезных ископаемых отражается в целых числах, сапропелей - с одним знаком после запятой.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6. Данные в отчете отражаются на основании первичных учетных и иных документов: первичной геологической и маркшейдерской документации учета выемки (добычи), потерь и разубоживания полезных ископаемых, актов выполненных работ по рекультивации земель и других первичных учетных и иных документов.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ГЛАВА 2</w:t>
      </w:r>
    </w:p>
    <w:p w:rsidR="00786D6A" w:rsidRPr="00786D6A" w:rsidRDefault="00786D6A" w:rsidP="00786D6A">
      <w:pPr>
        <w:pStyle w:val="ConsPlusNormal"/>
        <w:jc w:val="center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ПОРЯДОК ЗАПОЛНЕНИЯ РАЗДЕЛА I "ПОКАЗАТЕЛИ РАЗРАБОТКИ МЕСТОРОЖДЕНИЯ И ПЕРВИЧНОЙ ПЕРЕРАБОТКИ (ОБОГАЩЕНИЯ) ПОЛЕЗНЫХ ИСКОПАЕМЫХ"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7. В </w:t>
      </w:r>
      <w:hyperlink w:anchor="P98" w:history="1">
        <w:r w:rsidRPr="00786D6A">
          <w:rPr>
            <w:rFonts w:ascii="Times New Roman" w:hAnsi="Times New Roman" w:cs="Times New Roman"/>
          </w:rPr>
          <w:t>разделе I</w:t>
        </w:r>
      </w:hyperlink>
      <w:r w:rsidRPr="00786D6A">
        <w:rPr>
          <w:rFonts w:ascii="Times New Roman" w:hAnsi="Times New Roman" w:cs="Times New Roman"/>
        </w:rPr>
        <w:t xml:space="preserve"> отражаются показатели разработки месторождения и первичной переработки (обогащения) твердых полезных ископаемых, нефти, газа и газового конденсата.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lastRenderedPageBreak/>
        <w:t>8. Количество добытых полезных ископаемых отражается раздельно по месторождениям, их частям (участкам, горизонтам (пластам), залежам).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9. В </w:t>
      </w:r>
      <w:hyperlink w:anchor="P103" w:history="1">
        <w:r w:rsidRPr="00786D6A">
          <w:rPr>
            <w:rFonts w:ascii="Times New Roman" w:hAnsi="Times New Roman" w:cs="Times New Roman"/>
          </w:rPr>
          <w:t>графе А</w:t>
        </w:r>
      </w:hyperlink>
      <w:r w:rsidRPr="00786D6A">
        <w:rPr>
          <w:rFonts w:ascii="Times New Roman" w:hAnsi="Times New Roman" w:cs="Times New Roman"/>
        </w:rPr>
        <w:t xml:space="preserve"> указываются: полное наименование месторождения, его части (участка, горизонта (пласта), залежи) (если имеется несколько названий, рядом с основным в скобках указывается другое наименование).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10. В </w:t>
      </w:r>
      <w:hyperlink w:anchor="P104" w:history="1">
        <w:r w:rsidRPr="00786D6A">
          <w:rPr>
            <w:rFonts w:ascii="Times New Roman" w:hAnsi="Times New Roman" w:cs="Times New Roman"/>
          </w:rPr>
          <w:t>графе Б</w:t>
        </w:r>
      </w:hyperlink>
      <w:r w:rsidRPr="00786D6A">
        <w:rPr>
          <w:rFonts w:ascii="Times New Roman" w:hAnsi="Times New Roman" w:cs="Times New Roman"/>
        </w:rPr>
        <w:t xml:space="preserve"> указывается наименование полезного ископаемого: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для твердых полезных ископаемых - качественная характеристика полезного ископаемого в соответствии с перечнем показателей качества твердых полезных ископаемых согласно </w:t>
      </w:r>
      <w:hyperlink w:anchor="P734" w:history="1">
        <w:r w:rsidRPr="00786D6A">
          <w:rPr>
            <w:rFonts w:ascii="Times New Roman" w:hAnsi="Times New Roman" w:cs="Times New Roman"/>
          </w:rPr>
          <w:t>приложению 2</w:t>
        </w:r>
      </w:hyperlink>
      <w:r w:rsidRPr="00786D6A">
        <w:rPr>
          <w:rFonts w:ascii="Times New Roman" w:hAnsi="Times New Roman" w:cs="Times New Roman"/>
        </w:rPr>
        <w:t xml:space="preserve"> к настоящим Указаниям (например, глина кирпичная; М 150);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для нефти - плотность, г/см</w:t>
      </w:r>
      <w:r w:rsidRPr="00786D6A">
        <w:rPr>
          <w:rFonts w:ascii="Times New Roman" w:hAnsi="Times New Roman" w:cs="Times New Roman"/>
          <w:vertAlign w:val="superscript"/>
        </w:rPr>
        <w:t>3</w:t>
      </w:r>
      <w:r w:rsidRPr="00786D6A">
        <w:rPr>
          <w:rFonts w:ascii="Times New Roman" w:hAnsi="Times New Roman" w:cs="Times New Roman"/>
        </w:rPr>
        <w:t xml:space="preserve">; вязкость в пластовых условиях, </w:t>
      </w:r>
      <w:proofErr w:type="spellStart"/>
      <w:r w:rsidRPr="00786D6A">
        <w:rPr>
          <w:rFonts w:ascii="Times New Roman" w:hAnsi="Times New Roman" w:cs="Times New Roman"/>
        </w:rPr>
        <w:t>МПа·с</w:t>
      </w:r>
      <w:proofErr w:type="spellEnd"/>
      <w:r w:rsidRPr="00786D6A">
        <w:rPr>
          <w:rFonts w:ascii="Times New Roman" w:hAnsi="Times New Roman" w:cs="Times New Roman"/>
        </w:rPr>
        <w:t>;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для газа и газового конденсата - плотность, г/см</w:t>
      </w:r>
      <w:r w:rsidRPr="00786D6A">
        <w:rPr>
          <w:rFonts w:ascii="Times New Roman" w:hAnsi="Times New Roman" w:cs="Times New Roman"/>
          <w:vertAlign w:val="superscript"/>
        </w:rPr>
        <w:t>3</w:t>
      </w:r>
      <w:r w:rsidRPr="00786D6A">
        <w:rPr>
          <w:rFonts w:ascii="Times New Roman" w:hAnsi="Times New Roman" w:cs="Times New Roman"/>
        </w:rPr>
        <w:t>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11. В </w:t>
      </w:r>
      <w:hyperlink w:anchor="P105" w:history="1">
        <w:r w:rsidRPr="00786D6A">
          <w:rPr>
            <w:rFonts w:ascii="Times New Roman" w:hAnsi="Times New Roman" w:cs="Times New Roman"/>
          </w:rPr>
          <w:t>графе В</w:t>
        </w:r>
      </w:hyperlink>
      <w:r w:rsidRPr="00786D6A">
        <w:rPr>
          <w:rFonts w:ascii="Times New Roman" w:hAnsi="Times New Roman" w:cs="Times New Roman"/>
        </w:rPr>
        <w:t xml:space="preserve"> указываются категории запасов полезных ископаемых в соответствии с </w:t>
      </w:r>
      <w:hyperlink r:id="rId4" w:history="1">
        <w:r w:rsidRPr="00786D6A">
          <w:rPr>
            <w:rFonts w:ascii="Times New Roman" w:hAnsi="Times New Roman" w:cs="Times New Roman"/>
          </w:rPr>
          <w:t>приложением</w:t>
        </w:r>
      </w:hyperlink>
      <w:r w:rsidRPr="00786D6A">
        <w:rPr>
          <w:rFonts w:ascii="Times New Roman" w:hAnsi="Times New Roman" w:cs="Times New Roman"/>
        </w:rPr>
        <w:t xml:space="preserve"> к постановлению Министерства природных ресурсов и охраны окружающей среды Республики Беларусь от 25 января 2002 г. № 2 "Об утверждении классификации запасов месторождений и прогнозных ресурсов твердых полезных ископаемых" (Национальный реестр правовых актов Республики Беларусь, 2002 г., № 25, 8/7796) и </w:t>
      </w:r>
      <w:hyperlink r:id="rId5" w:history="1">
        <w:r w:rsidRPr="00786D6A">
          <w:rPr>
            <w:rFonts w:ascii="Times New Roman" w:hAnsi="Times New Roman" w:cs="Times New Roman"/>
          </w:rPr>
          <w:t>Инструкцией</w:t>
        </w:r>
      </w:hyperlink>
      <w:r w:rsidRPr="00786D6A">
        <w:rPr>
          <w:rFonts w:ascii="Times New Roman" w:hAnsi="Times New Roman" w:cs="Times New Roman"/>
        </w:rPr>
        <w:t xml:space="preserve"> о классификации запасов, перспективных и прогнозных ресурсов углеводородов, эксплуатационных запасов и прогнозных ресурсов подземных вод, утвержденной постановлением Министерства природных ресурсов и охраны окружающей среды Республики Беларусь от 4 августа 2009 г. № 55 (Национальный реестр правовых актов Республики Беларусь, 2009 г., № 239, 8/21447), в следующем порядке: A, B, A + B, C1, A + B + C1 и C2.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12. В </w:t>
      </w:r>
      <w:hyperlink w:anchor="P109" w:history="1">
        <w:r w:rsidRPr="00786D6A">
          <w:rPr>
            <w:rFonts w:ascii="Times New Roman" w:hAnsi="Times New Roman" w:cs="Times New Roman"/>
          </w:rPr>
          <w:t>графах 1</w:t>
        </w:r>
      </w:hyperlink>
      <w:r w:rsidRPr="00786D6A">
        <w:rPr>
          <w:rFonts w:ascii="Times New Roman" w:hAnsi="Times New Roman" w:cs="Times New Roman"/>
        </w:rPr>
        <w:t xml:space="preserve"> - </w:t>
      </w:r>
      <w:hyperlink w:anchor="P119" w:history="1">
        <w:r w:rsidRPr="00786D6A">
          <w:rPr>
            <w:rFonts w:ascii="Times New Roman" w:hAnsi="Times New Roman" w:cs="Times New Roman"/>
          </w:rPr>
          <w:t>8</w:t>
        </w:r>
      </w:hyperlink>
      <w:r w:rsidRPr="00786D6A">
        <w:rPr>
          <w:rFonts w:ascii="Times New Roman" w:hAnsi="Times New Roman" w:cs="Times New Roman"/>
        </w:rPr>
        <w:t xml:space="preserve"> отражаются показатели работы </w:t>
      </w:r>
      <w:proofErr w:type="spellStart"/>
      <w:r w:rsidRPr="00786D6A">
        <w:rPr>
          <w:rFonts w:ascii="Times New Roman" w:hAnsi="Times New Roman" w:cs="Times New Roman"/>
        </w:rPr>
        <w:t>недропользователя</w:t>
      </w:r>
      <w:proofErr w:type="spellEnd"/>
      <w:r w:rsidRPr="00786D6A">
        <w:rPr>
          <w:rFonts w:ascii="Times New Roman" w:hAnsi="Times New Roman" w:cs="Times New Roman"/>
        </w:rPr>
        <w:t xml:space="preserve"> при разработке месторождений твердых полезных ископаемых, нефти, газа и газового конденсата.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Данные отражаются с учетом согласованных в установленном порядке планов на разработку месторождений, ежегодных планов развития горных работ, протоколов государственной экспертизы геологической информации.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13. В </w:t>
      </w:r>
      <w:hyperlink w:anchor="P108" w:history="1">
        <w:r w:rsidRPr="00786D6A">
          <w:rPr>
            <w:rFonts w:ascii="Times New Roman" w:hAnsi="Times New Roman" w:cs="Times New Roman"/>
          </w:rPr>
          <w:t>графе 9</w:t>
        </w:r>
      </w:hyperlink>
      <w:r w:rsidRPr="00786D6A">
        <w:rPr>
          <w:rFonts w:ascii="Times New Roman" w:hAnsi="Times New Roman" w:cs="Times New Roman"/>
        </w:rPr>
        <w:t xml:space="preserve"> отражается площадь участка выработанной части месторождения, на которой проведены работы по рекультивации земель.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ГЛАВА 3</w:t>
      </w:r>
    </w:p>
    <w:p w:rsidR="00786D6A" w:rsidRPr="00786D6A" w:rsidRDefault="00786D6A" w:rsidP="00786D6A">
      <w:pPr>
        <w:pStyle w:val="ConsPlusNormal"/>
        <w:jc w:val="center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ПОРЯДОК ЗАПОЛНЕНИЯ РАЗДЕЛА II "СВЕДЕНИЯ О МИНЕРАЛЬНОМ СЫРЬЕ, ПОЛУЧЕННОМ ПРИ ДОБЫЧЕ И ПЕРВИЧНОЙ ПЕРЕРАБОТКЕ (ОБОГАЩЕНИИ) ПОЛЕЗНЫХ ИСКОПАЕМЫХ"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14. В </w:t>
      </w:r>
      <w:hyperlink w:anchor="P409" w:history="1">
        <w:r w:rsidRPr="00786D6A">
          <w:rPr>
            <w:rFonts w:ascii="Times New Roman" w:hAnsi="Times New Roman" w:cs="Times New Roman"/>
          </w:rPr>
          <w:t>разделе II</w:t>
        </w:r>
      </w:hyperlink>
      <w:r w:rsidRPr="00786D6A">
        <w:rPr>
          <w:rFonts w:ascii="Times New Roman" w:hAnsi="Times New Roman" w:cs="Times New Roman"/>
        </w:rPr>
        <w:t xml:space="preserve"> отражаются объем минерального сырья, полученного при добыче и первичной переработке (обогащении) полезных ископаемых, себестоимость, отпускная цена единицы, область использования и основные потребители минерального сырья.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15. В </w:t>
      </w:r>
      <w:hyperlink w:anchor="P424" w:history="1">
        <w:r w:rsidRPr="00786D6A">
          <w:rPr>
            <w:rFonts w:ascii="Times New Roman" w:hAnsi="Times New Roman" w:cs="Times New Roman"/>
          </w:rPr>
          <w:t>графе 5</w:t>
        </w:r>
      </w:hyperlink>
      <w:r w:rsidRPr="00786D6A">
        <w:rPr>
          <w:rFonts w:ascii="Times New Roman" w:hAnsi="Times New Roman" w:cs="Times New Roman"/>
        </w:rPr>
        <w:t xml:space="preserve"> указывается область использования минерального сырья, полученного при добыче и первичной переработке (обогащении) полезных ископаемых: для железобетонных изделий, асфальтобетонных смесей, кирпича, цемента и других.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 xml:space="preserve">16. В </w:t>
      </w:r>
      <w:hyperlink w:anchor="P416" w:history="1">
        <w:r w:rsidRPr="00786D6A">
          <w:rPr>
            <w:rFonts w:ascii="Times New Roman" w:hAnsi="Times New Roman" w:cs="Times New Roman"/>
          </w:rPr>
          <w:t>графе 6</w:t>
        </w:r>
      </w:hyperlink>
      <w:r w:rsidRPr="00786D6A">
        <w:rPr>
          <w:rFonts w:ascii="Times New Roman" w:hAnsi="Times New Roman" w:cs="Times New Roman"/>
        </w:rPr>
        <w:t xml:space="preserve"> указываются основные потребители минерального сырья, полученного при добыче и первичной переработке (обогащении) полезных ископаемых, с обязательным указанием страны, в которую осуществляется экспорт минерального сырья.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К основным потребителям минерального сырья относятся организации, осуществляющие приобретение в размере не менее 20% от общего объема минерального сырья.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lastRenderedPageBreak/>
        <w:t>Приложение 1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к Указаниям по заполнению формы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государственной статистической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отчетности 1-полезные ископаемые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(Минприроды) "Отчет о разработке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месторождений полезных ископаемых"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Title"/>
        <w:jc w:val="center"/>
        <w:rPr>
          <w:rFonts w:ascii="Times New Roman" w:hAnsi="Times New Roman" w:cs="Times New Roman"/>
        </w:rPr>
      </w:pPr>
      <w:bookmarkStart w:id="1" w:name="P644"/>
      <w:bookmarkEnd w:id="1"/>
      <w:r w:rsidRPr="00786D6A">
        <w:rPr>
          <w:rFonts w:ascii="Times New Roman" w:hAnsi="Times New Roman" w:cs="Times New Roman"/>
        </w:rPr>
        <w:t>ПЕРЕЧЕНЬ</w:t>
      </w:r>
    </w:p>
    <w:p w:rsidR="00786D6A" w:rsidRPr="00786D6A" w:rsidRDefault="00786D6A" w:rsidP="00786D6A">
      <w:pPr>
        <w:pStyle w:val="ConsPlusTitle"/>
        <w:jc w:val="center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ПОЛЕЗНЫХ ИСКОПАЕМЫХ И (ИЛИ) ИХ ГРУПП ПО НАПРАВЛЕНИЯМ ИСПОЛЬЗОВАНИЯ С УКАЗАНИЕМ ЕДИНИЦ ИЗМЕРЕНИЯ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80"/>
        <w:gridCol w:w="2381"/>
      </w:tblGrid>
      <w:tr w:rsidR="00786D6A" w:rsidRPr="00786D6A">
        <w:tc>
          <w:tcPr>
            <w:tcW w:w="510" w:type="dxa"/>
            <w:vAlign w:val="center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r w:rsidRPr="00786D6A">
              <w:rPr>
                <w:rFonts w:ascii="Times New Roman" w:hAnsi="Times New Roman" w:cs="Times New Roman"/>
              </w:rPr>
              <w:t>№</w:t>
            </w:r>
            <w:bookmarkEnd w:id="2"/>
            <w:r w:rsidRPr="00786D6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180" w:type="dxa"/>
            <w:vAlign w:val="center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Наименование полезных ископаемых и (или) их групп по направлениям использования</w:t>
            </w:r>
          </w:p>
        </w:tc>
        <w:tc>
          <w:tcPr>
            <w:tcW w:w="2381" w:type="dxa"/>
            <w:vAlign w:val="center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Бурый уголь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Гипс, ангидрит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Глинистые породы для производства грубой керамики (кирпича, черепицы, плитки)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Глинистые породы для производства </w:t>
            </w:r>
            <w:proofErr w:type="spellStart"/>
            <w:r w:rsidRPr="00786D6A">
              <w:rPr>
                <w:rFonts w:ascii="Times New Roman" w:hAnsi="Times New Roman" w:cs="Times New Roman"/>
              </w:rPr>
              <w:t>аглопорита</w:t>
            </w:r>
            <w:proofErr w:type="spellEnd"/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Глинистые породы для производства керамзита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Горючие сланцы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Доломит (в том числе пильный, облицовочный, а также используемый в металлургической и химической промышленности)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Железные руды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руда, 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Калийные соли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сырые соли, тыс. т / K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O, 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Каменная соль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Полезные ископаемые для производства цемента (мел, мергель, трепел, глина, песок)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Песок (строительный и силикатный),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786D6A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786D6A">
              <w:rPr>
                <w:rFonts w:ascii="Times New Roman" w:hAnsi="Times New Roman" w:cs="Times New Roman"/>
              </w:rPr>
              <w:t>-фаянсовых</w:t>
            </w:r>
            <w:proofErr w:type="gramEnd"/>
            <w:r w:rsidRPr="00786D6A">
              <w:rPr>
                <w:rFonts w:ascii="Times New Roman" w:hAnsi="Times New Roman" w:cs="Times New Roman"/>
              </w:rPr>
              <w:t xml:space="preserve"> изделий, огнеупорных материалов, цемента)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Песчано-гравийно-валунный материал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Полезные ископаемые для отсыпки земляного полотна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Мел и мергель (используемые для производства извести, строительного мела, известкования кислых почв)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Полезные ископаемые для производства стекла (песок, доломит)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Полезные ископаемые для производства формовочных материалов (песок, глина)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Строительный камень (магматические, вулканические и метаморфические породы)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Облицовочный камень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Тугоплавкие глины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Сапропели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т, 60% условной влажности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тыс. т, 40% условной влажности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Нефть и газовый конденсат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млн. т</w:t>
            </w:r>
          </w:p>
        </w:tc>
      </w:tr>
      <w:tr w:rsidR="00786D6A" w:rsidRPr="00786D6A">
        <w:tc>
          <w:tcPr>
            <w:tcW w:w="510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80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2381" w:type="dxa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млн. 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Приложение 2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к Указаниям по заполнению формы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государственной статистической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отчетности 1-полезные ископаемые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(Минприроды) "Отчет о разработке</w:t>
      </w:r>
    </w:p>
    <w:p w:rsidR="00786D6A" w:rsidRPr="00786D6A" w:rsidRDefault="00786D6A" w:rsidP="00786D6A">
      <w:pPr>
        <w:pStyle w:val="ConsPlusNormal"/>
        <w:jc w:val="right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месторождений полезных ископаемых"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Title"/>
        <w:jc w:val="center"/>
        <w:rPr>
          <w:rFonts w:ascii="Times New Roman" w:hAnsi="Times New Roman" w:cs="Times New Roman"/>
        </w:rPr>
      </w:pPr>
      <w:bookmarkStart w:id="3" w:name="P734"/>
      <w:bookmarkEnd w:id="3"/>
      <w:r w:rsidRPr="00786D6A">
        <w:rPr>
          <w:rFonts w:ascii="Times New Roman" w:hAnsi="Times New Roman" w:cs="Times New Roman"/>
        </w:rPr>
        <w:t>ПЕРЕЧЕНЬ</w:t>
      </w:r>
    </w:p>
    <w:p w:rsidR="00786D6A" w:rsidRPr="00786D6A" w:rsidRDefault="00786D6A" w:rsidP="00786D6A">
      <w:pPr>
        <w:pStyle w:val="ConsPlusTitle"/>
        <w:jc w:val="center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ПОКАЗАТЕЛЕЙ КАЧЕСТВА ТВЕРДЫХ ПОЛЕЗНЫХ ИСКОПАЕМЫХ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08"/>
        <w:gridCol w:w="3515"/>
      </w:tblGrid>
      <w:tr w:rsidR="00786D6A" w:rsidRPr="00786D6A">
        <w:tc>
          <w:tcPr>
            <w:tcW w:w="2948" w:type="dxa"/>
            <w:vAlign w:val="center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Наименование полезных ископаемых</w:t>
            </w:r>
          </w:p>
        </w:tc>
        <w:tc>
          <w:tcPr>
            <w:tcW w:w="2608" w:type="dxa"/>
            <w:vAlign w:val="center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Символы качества полезного ископаемого </w:t>
            </w:r>
            <w:hyperlink w:anchor="P835" w:history="1">
              <w:r w:rsidRPr="00786D6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515" w:type="dxa"/>
            <w:vAlign w:val="center"/>
          </w:tcPr>
          <w:p w:rsidR="00786D6A" w:rsidRPr="00786D6A" w:rsidRDefault="00786D6A" w:rsidP="00786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Глина </w:t>
            </w:r>
            <w:proofErr w:type="spellStart"/>
            <w:r w:rsidRPr="00786D6A">
              <w:rPr>
                <w:rFonts w:ascii="Times New Roman" w:hAnsi="Times New Roman" w:cs="Times New Roman"/>
              </w:rPr>
              <w:t>аглопоритовая</w:t>
            </w:r>
            <w:proofErr w:type="spellEnd"/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+ TiO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+ TiO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)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Марка </w:t>
            </w:r>
            <w:proofErr w:type="spellStart"/>
            <w:r w:rsidRPr="00786D6A">
              <w:rPr>
                <w:rFonts w:ascii="Times New Roman" w:hAnsi="Times New Roman" w:cs="Times New Roman"/>
              </w:rPr>
              <w:t>аглопорита</w:t>
            </w:r>
            <w:proofErr w:type="spellEnd"/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Глина керамзитовая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+ TiO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(Al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+ TiO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)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Марка керамзита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Глина кирпичная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Марка кирпича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Глина тугоплавкая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Ip</w:t>
            </w:r>
            <w:proofErr w:type="spellEnd"/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Число пластичности и огнеупорность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6D6A">
              <w:rPr>
                <w:rFonts w:ascii="Times New Roman" w:hAnsi="Times New Roman" w:cs="Times New Roman"/>
              </w:rPr>
              <w:t>Огн</w:t>
            </w:r>
            <w:proofErr w:type="spellEnd"/>
            <w:r w:rsidRPr="00786D6A">
              <w:rPr>
                <w:rFonts w:ascii="Times New Roman" w:hAnsi="Times New Roman" w:cs="Times New Roman"/>
              </w:rPr>
              <w:t>.,</w:t>
            </w:r>
            <w:proofErr w:type="gramEnd"/>
            <w:r w:rsidRPr="00786D6A">
              <w:rPr>
                <w:rFonts w:ascii="Times New Roman" w:hAnsi="Times New Roman" w:cs="Times New Roman"/>
              </w:rPr>
              <w:t xml:space="preserve"> °C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Камень природный облицовочный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Вых.блоков</w:t>
            </w:r>
            <w:proofErr w:type="spellEnd"/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Выход блоков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Камень строительный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Вых.щебня</w:t>
            </w:r>
            <w:proofErr w:type="spellEnd"/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Выход товарного щебня, песка (щебня)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Мел, кроме мела используемого для </w:t>
            </w:r>
            <w:r w:rsidRPr="00786D6A">
              <w:rPr>
                <w:rFonts w:ascii="Times New Roman" w:hAnsi="Times New Roman" w:cs="Times New Roman"/>
              </w:rPr>
              <w:lastRenderedPageBreak/>
              <w:t>производства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lastRenderedPageBreak/>
              <w:t>CaCO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CaCO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Песок силикатный, кроме песка, используемого для производства стекла, формовочных материалов,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Песок строительный, кроме песка, используемого для производства стекла, формовочных материалов,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Модуль крупности песков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Песчано-гравийно-валунный материал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&gt; 5 мм,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гравия крупнее 5 мм</w:t>
            </w: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Калийные соли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KCl</w:t>
            </w:r>
            <w:proofErr w:type="spellEnd"/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786D6A">
              <w:rPr>
                <w:rFonts w:ascii="Times New Roman" w:hAnsi="Times New Roman" w:cs="Times New Roman"/>
              </w:rPr>
              <w:t>KCl</w:t>
            </w:r>
            <w:proofErr w:type="spellEnd"/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Каменная соль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786D6A">
              <w:rPr>
                <w:rFonts w:ascii="Times New Roman" w:hAnsi="Times New Roman" w:cs="Times New Roman"/>
              </w:rPr>
              <w:t>aCl</w:t>
            </w:r>
            <w:proofErr w:type="spellEnd"/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786D6A">
              <w:rPr>
                <w:rFonts w:ascii="Times New Roman" w:hAnsi="Times New Roman" w:cs="Times New Roman"/>
              </w:rPr>
              <w:t>aCl</w:t>
            </w:r>
            <w:proofErr w:type="spellEnd"/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Сапропели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W,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Массовая доля общей влаги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Торф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W,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Массовая доля общей влаги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A°,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Зольность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Бурый уголь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Б1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Технологическая группа угля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Q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p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H</w:t>
            </w:r>
            <w:proofErr w:type="spellEnd"/>
            <w:r w:rsidRPr="00786D6A">
              <w:rPr>
                <w:rFonts w:ascii="Times New Roman" w:hAnsi="Times New Roman" w:cs="Times New Roman"/>
              </w:rPr>
              <w:t>, ккал/кг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Низшая удельная теплота сгорания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Песок, используемый для производства стекла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 xml:space="preserve"> и Fe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Fe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6A" w:rsidRPr="00786D6A">
        <w:tc>
          <w:tcPr>
            <w:tcW w:w="294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Доломит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CaO</w:t>
            </w:r>
            <w:proofErr w:type="spellEnd"/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786D6A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Песок, используемый для производства формовочных материалов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 xml:space="preserve"> и Fe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Fe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Глина, используемая для производства формовочных материалов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6D6A">
              <w:rPr>
                <w:rFonts w:ascii="Times New Roman" w:hAnsi="Times New Roman" w:cs="Times New Roman"/>
              </w:rPr>
              <w:t>Пред.прочн</w:t>
            </w:r>
            <w:proofErr w:type="spellEnd"/>
            <w:r w:rsidRPr="00786D6A">
              <w:rPr>
                <w:rFonts w:ascii="Times New Roman" w:hAnsi="Times New Roman" w:cs="Times New Roman"/>
              </w:rPr>
              <w:t>.,</w:t>
            </w:r>
            <w:proofErr w:type="gramEnd"/>
            <w:r w:rsidRPr="00786D6A">
              <w:rPr>
                <w:rFonts w:ascii="Times New Roman" w:hAnsi="Times New Roman" w:cs="Times New Roman"/>
              </w:rPr>
              <w:t xml:space="preserve"> кгс/см</w:t>
            </w:r>
            <w:r w:rsidRPr="00786D6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Предел прочности при сжатии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6D6A">
              <w:rPr>
                <w:rFonts w:ascii="Times New Roman" w:hAnsi="Times New Roman" w:cs="Times New Roman"/>
              </w:rPr>
              <w:t>Терм.уст</w:t>
            </w:r>
            <w:proofErr w:type="spellEnd"/>
            <w:r w:rsidRPr="00786D6A">
              <w:rPr>
                <w:rFonts w:ascii="Times New Roman" w:hAnsi="Times New Roman" w:cs="Times New Roman"/>
              </w:rPr>
              <w:t>.,</w:t>
            </w:r>
            <w:proofErr w:type="gramEnd"/>
            <w:r w:rsidRPr="00786D6A">
              <w:rPr>
                <w:rFonts w:ascii="Times New Roman" w:hAnsi="Times New Roman" w:cs="Times New Roman"/>
              </w:rPr>
              <w:t xml:space="preserve"> °C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Термическая устойчивость, °C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Мел, используемый для производства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CaCO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6D6A">
              <w:rPr>
                <w:rFonts w:ascii="Times New Roman" w:hAnsi="Times New Roman" w:cs="Times New Roman"/>
              </w:rPr>
              <w:t>CaO</w:t>
            </w:r>
            <w:proofErr w:type="spellEnd"/>
            <w:r w:rsidRPr="00786D6A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CaCO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6D6A">
              <w:rPr>
                <w:rFonts w:ascii="Times New Roman" w:hAnsi="Times New Roman" w:cs="Times New Roman"/>
              </w:rPr>
              <w:t>CaO</w:t>
            </w:r>
            <w:proofErr w:type="spellEnd"/>
            <w:r w:rsidRPr="00786D6A">
              <w:rPr>
                <w:rFonts w:ascii="Times New Roman" w:hAnsi="Times New Roman" w:cs="Times New Roman"/>
              </w:rPr>
              <w:t>), MgCO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6D6A">
              <w:rPr>
                <w:rFonts w:ascii="Times New Roman" w:hAnsi="Times New Roman" w:cs="Times New Roman"/>
              </w:rPr>
              <w:t>MgO</w:t>
            </w:r>
            <w:proofErr w:type="spellEnd"/>
            <w:r w:rsidRPr="00786D6A">
              <w:rPr>
                <w:rFonts w:ascii="Times New Roman" w:hAnsi="Times New Roman" w:cs="Times New Roman"/>
              </w:rPr>
              <w:t>)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MgCO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3</w:t>
            </w:r>
            <w:r w:rsidRPr="00786D6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86D6A">
              <w:rPr>
                <w:rFonts w:ascii="Times New Roman" w:hAnsi="Times New Roman" w:cs="Times New Roman"/>
              </w:rPr>
              <w:t>MgO</w:t>
            </w:r>
            <w:proofErr w:type="spellEnd"/>
            <w:r w:rsidRPr="00786D6A">
              <w:rPr>
                <w:rFonts w:ascii="Times New Roman" w:hAnsi="Times New Roman" w:cs="Times New Roman"/>
              </w:rPr>
              <w:t>),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Мергель, глина, используемые для производства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Силикатный и глиноземный модули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Трепел, используемый для производства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Ca</w:t>
            </w:r>
            <w:proofErr w:type="spellEnd"/>
            <w:r w:rsidRPr="00786D6A">
              <w:rPr>
                <w:rFonts w:ascii="Times New Roman" w:hAnsi="Times New Roman" w:cs="Times New Roman"/>
              </w:rPr>
              <w:t>(OH)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6D6A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786D6A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Содержание </w:t>
            </w:r>
            <w:proofErr w:type="spellStart"/>
            <w:r w:rsidRPr="00786D6A">
              <w:rPr>
                <w:rFonts w:ascii="Times New Roman" w:hAnsi="Times New Roman" w:cs="Times New Roman"/>
              </w:rPr>
              <w:t>Ca</w:t>
            </w:r>
            <w:proofErr w:type="spellEnd"/>
            <w:r w:rsidRPr="00786D6A">
              <w:rPr>
                <w:rFonts w:ascii="Times New Roman" w:hAnsi="Times New Roman" w:cs="Times New Roman"/>
              </w:rPr>
              <w:t>(OH)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 xml:space="preserve">Водостойкость образцов, </w:t>
            </w:r>
            <w:proofErr w:type="spellStart"/>
            <w:r w:rsidRPr="00786D6A">
              <w:rPr>
                <w:rFonts w:ascii="Times New Roman" w:hAnsi="Times New Roman" w:cs="Times New Roman"/>
              </w:rPr>
              <w:t>сут</w:t>
            </w:r>
            <w:proofErr w:type="spellEnd"/>
            <w:r w:rsidRPr="00786D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Водостойкость образцов</w:t>
            </w:r>
          </w:p>
        </w:tc>
      </w:tr>
      <w:tr w:rsidR="00786D6A" w:rsidRPr="00786D6A">
        <w:tc>
          <w:tcPr>
            <w:tcW w:w="2948" w:type="dxa"/>
            <w:vMerge w:val="restart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lastRenderedPageBreak/>
              <w:t>Песок, используемый для производства цемента</w:t>
            </w: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  <w:r w:rsidRPr="00786D6A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Содержание SiO</w:t>
            </w:r>
            <w:r w:rsidRPr="00786D6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786D6A" w:rsidRPr="00786D6A">
        <w:tc>
          <w:tcPr>
            <w:tcW w:w="2948" w:type="dxa"/>
            <w:vMerge/>
          </w:tcPr>
          <w:p w:rsidR="00786D6A" w:rsidRPr="00786D6A" w:rsidRDefault="00786D6A" w:rsidP="00786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86D6A">
              <w:rPr>
                <w:rFonts w:ascii="Times New Roman" w:hAnsi="Times New Roman" w:cs="Times New Roman"/>
              </w:rPr>
              <w:t>Мк</w:t>
            </w:r>
            <w:proofErr w:type="spellEnd"/>
          </w:p>
        </w:tc>
        <w:tc>
          <w:tcPr>
            <w:tcW w:w="3515" w:type="dxa"/>
          </w:tcPr>
          <w:p w:rsidR="00786D6A" w:rsidRPr="00786D6A" w:rsidRDefault="00786D6A" w:rsidP="00786D6A">
            <w:pPr>
              <w:pStyle w:val="ConsPlusNormal"/>
              <w:rPr>
                <w:rFonts w:ascii="Times New Roman" w:hAnsi="Times New Roman" w:cs="Times New Roman"/>
              </w:rPr>
            </w:pPr>
            <w:r w:rsidRPr="00786D6A">
              <w:rPr>
                <w:rFonts w:ascii="Times New Roman" w:hAnsi="Times New Roman" w:cs="Times New Roman"/>
              </w:rPr>
              <w:t>Модуль крупности песков</w:t>
            </w:r>
          </w:p>
        </w:tc>
      </w:tr>
    </w:tbl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6D6A">
        <w:rPr>
          <w:rFonts w:ascii="Times New Roman" w:hAnsi="Times New Roman" w:cs="Times New Roman"/>
        </w:rPr>
        <w:t>--------------------------------</w:t>
      </w:r>
    </w:p>
    <w:p w:rsidR="00786D6A" w:rsidRPr="00786D6A" w:rsidRDefault="00786D6A" w:rsidP="00786D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35"/>
      <w:bookmarkEnd w:id="4"/>
      <w:r w:rsidRPr="00786D6A">
        <w:rPr>
          <w:rFonts w:ascii="Times New Roman" w:hAnsi="Times New Roman" w:cs="Times New Roman"/>
        </w:rPr>
        <w:t>&lt;*&gt; После символа в отчете указывается числовое значение в соответствии с протоколом государственной экспертизы геологической информации.</w:t>
      </w: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jc w:val="both"/>
        <w:rPr>
          <w:rFonts w:ascii="Times New Roman" w:hAnsi="Times New Roman" w:cs="Times New Roman"/>
        </w:rPr>
      </w:pPr>
    </w:p>
    <w:p w:rsidR="00786D6A" w:rsidRPr="00786D6A" w:rsidRDefault="00786D6A" w:rsidP="00786D6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1D228E" w:rsidRPr="00786D6A" w:rsidRDefault="001D228E" w:rsidP="00786D6A">
      <w:pPr>
        <w:spacing w:after="0" w:line="240" w:lineRule="auto"/>
        <w:rPr>
          <w:rFonts w:ascii="Times New Roman" w:hAnsi="Times New Roman" w:cs="Times New Roman"/>
        </w:rPr>
      </w:pPr>
    </w:p>
    <w:sectPr w:rsidR="001D228E" w:rsidRPr="00786D6A" w:rsidSect="006B20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6A"/>
    <w:rsid w:val="001D228E"/>
    <w:rsid w:val="007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B2DD1-E211-4E4F-8910-995B51C4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6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6D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6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6D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86D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9B44450A68DDDC8CDB8CBD7BC93AA57536B445DF280EC60FC614A153A0BA4E133E0617A0EF0DD639C41ABA6DgEM" TargetMode="External"/><Relationship Id="rId4" Type="http://schemas.openxmlformats.org/officeDocument/2006/relationships/hyperlink" Target="consultantplus://offline/ref=889B44450A68DDDC8CDB8CBD7BC93AA57536B445DF250BC10AC314A153A0BA4E133E0617A0EF0DD639C41ABA6Dg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1723</Words>
  <Characters>9826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1</cp:revision>
  <dcterms:created xsi:type="dcterms:W3CDTF">2019-03-20T12:32:00Z</dcterms:created>
  <dcterms:modified xsi:type="dcterms:W3CDTF">2019-03-20T12:36:00Z</dcterms:modified>
</cp:coreProperties>
</file>